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E3EF" w14:textId="77777777" w:rsidR="00162450" w:rsidRPr="00D70215" w:rsidRDefault="00F304F5">
      <w:pPr>
        <w:spacing w:after="173" w:line="259" w:lineRule="auto"/>
        <w:ind w:left="723"/>
        <w:jc w:val="left"/>
      </w:pPr>
      <w:r w:rsidRPr="00D70215">
        <w:t xml:space="preserve">  </w:t>
      </w:r>
    </w:p>
    <w:p w14:paraId="04005465" w14:textId="3E70C161" w:rsidR="00162450" w:rsidRPr="00D70215" w:rsidRDefault="00F304F5">
      <w:pPr>
        <w:spacing w:after="60" w:line="257" w:lineRule="auto"/>
        <w:ind w:left="-5" w:hanging="10"/>
        <w:jc w:val="left"/>
      </w:pPr>
      <w:r w:rsidRPr="00D70215">
        <w:rPr>
          <w:b/>
        </w:rPr>
        <w:t xml:space="preserve">OBJETO &amp; </w:t>
      </w:r>
      <w:r w:rsidR="00D70215" w:rsidRPr="00D70215">
        <w:rPr>
          <w:b/>
        </w:rPr>
        <w:t>QUADRO</w:t>
      </w:r>
      <w:r w:rsidRPr="00D70215">
        <w:rPr>
          <w:b/>
        </w:rPr>
        <w:t xml:space="preserve"> REGULAT</w:t>
      </w:r>
      <w:r w:rsidR="00D70215" w:rsidRPr="00D70215">
        <w:rPr>
          <w:b/>
        </w:rPr>
        <w:t>Ó</w:t>
      </w:r>
      <w:r w:rsidRPr="00D70215">
        <w:rPr>
          <w:b/>
        </w:rPr>
        <w:t xml:space="preserve">RIO  </w:t>
      </w:r>
    </w:p>
    <w:p w14:paraId="1BB267F5" w14:textId="77777777" w:rsidR="00162450" w:rsidRPr="00D70215" w:rsidRDefault="00F304F5">
      <w:pPr>
        <w:spacing w:after="156" w:line="259" w:lineRule="auto"/>
        <w:ind w:left="-14" w:right="1"/>
        <w:jc w:val="right"/>
      </w:pPr>
      <w:r w:rsidRPr="00D7021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32177CF" wp14:editId="35FE02E3">
                <wp:extent cx="5796903" cy="12065"/>
                <wp:effectExtent l="0" t="0" r="0" b="0"/>
                <wp:docPr id="3573" name="Group 3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03" cy="12065"/>
                          <a:chOff x="0" y="0"/>
                          <a:chExt cx="5796903" cy="12065"/>
                        </a:xfrm>
                      </wpg:grpSpPr>
                      <wps:wsp>
                        <wps:cNvPr id="4604" name="Shape 4604"/>
                        <wps:cNvSpPr/>
                        <wps:spPr>
                          <a:xfrm>
                            <a:off x="0" y="0"/>
                            <a:ext cx="5796903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03" h="12065">
                                <a:moveTo>
                                  <a:pt x="0" y="0"/>
                                </a:moveTo>
                                <a:lnTo>
                                  <a:pt x="5796903" y="0"/>
                                </a:lnTo>
                                <a:lnTo>
                                  <a:pt x="5796903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6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3" style="width:456.449pt;height:0.950012pt;mso-position-horizontal-relative:char;mso-position-vertical-relative:line" coordsize="57969,120">
                <v:shape id="Shape 4605" style="position:absolute;width:57969;height:120;left:0;top:0;" coordsize="5796903,12065" path="m0,0l5796903,0l5796903,12065l0,12065l0,0">
                  <v:stroke weight="0pt" endcap="flat" joinstyle="miter" miterlimit="10" on="false" color="#000000" opacity="0"/>
                  <v:fill on="true" color="#00a6bc"/>
                </v:shape>
              </v:group>
            </w:pict>
          </mc:Fallback>
        </mc:AlternateContent>
      </w:r>
      <w:r w:rsidRPr="00D70215">
        <w:t xml:space="preserve"> </w:t>
      </w:r>
    </w:p>
    <w:p w14:paraId="264ADD80" w14:textId="3AAC5D51" w:rsidR="00162450" w:rsidRPr="00D70215" w:rsidRDefault="00D70215">
      <w:pPr>
        <w:ind w:left="1" w:right="61"/>
      </w:pPr>
      <w:r w:rsidRPr="00D70215">
        <w:t>YOUNITED é uma entidade de crédito que proporciona serviços de investimento e, como tal, pode gerar situações nas quais se produzam conflitos de interesse.</w:t>
      </w:r>
    </w:p>
    <w:p w14:paraId="21203385" w14:textId="77777777" w:rsidR="00162450" w:rsidRPr="00D70215" w:rsidRDefault="00F304F5">
      <w:pPr>
        <w:spacing w:after="0" w:line="259" w:lineRule="auto"/>
        <w:jc w:val="left"/>
      </w:pPr>
      <w:r w:rsidRPr="00D70215">
        <w:t xml:space="preserve"> </w:t>
      </w:r>
    </w:p>
    <w:p w14:paraId="6B653BBF" w14:textId="52D1B507" w:rsidR="00162450" w:rsidRPr="00D70215" w:rsidRDefault="00F304F5">
      <w:pPr>
        <w:ind w:left="1" w:right="61"/>
      </w:pPr>
      <w:r w:rsidRPr="00D70215">
        <w:t xml:space="preserve">YOUNITED </w:t>
      </w:r>
      <w:r w:rsidR="00D70215" w:rsidRPr="00D70215">
        <w:t>de acordo com as leis vigentes desenvolveu:</w:t>
      </w:r>
    </w:p>
    <w:p w14:paraId="25B204B3" w14:textId="77777777" w:rsidR="00162450" w:rsidRPr="00D70215" w:rsidRDefault="00F304F5">
      <w:pPr>
        <w:spacing w:after="41" w:line="259" w:lineRule="auto"/>
        <w:jc w:val="left"/>
      </w:pPr>
      <w:r w:rsidRPr="00D70215">
        <w:t xml:space="preserve"> </w:t>
      </w:r>
    </w:p>
    <w:p w14:paraId="396B19AD" w14:textId="2B4E674B" w:rsidR="00162450" w:rsidRPr="00D70215" w:rsidRDefault="00D70215">
      <w:pPr>
        <w:numPr>
          <w:ilvl w:val="0"/>
          <w:numId w:val="1"/>
        </w:numPr>
        <w:ind w:right="61" w:hanging="360"/>
      </w:pPr>
      <w:r w:rsidRPr="00D70215">
        <w:t>Uma política eficaz para a deteção e gestão de pos</w:t>
      </w:r>
      <w:r>
        <w:t>síveis conflitos de interesses;</w:t>
      </w:r>
    </w:p>
    <w:p w14:paraId="5CC4C2BC" w14:textId="77777777" w:rsidR="00162450" w:rsidRPr="00D70215" w:rsidRDefault="00F304F5">
      <w:pPr>
        <w:spacing w:after="39" w:line="259" w:lineRule="auto"/>
        <w:ind w:left="736"/>
        <w:jc w:val="left"/>
      </w:pPr>
      <w:r w:rsidRPr="00D70215">
        <w:t xml:space="preserve"> </w:t>
      </w:r>
    </w:p>
    <w:p w14:paraId="036F8BAE" w14:textId="232F3251" w:rsidR="00162450" w:rsidRPr="00D70215" w:rsidRDefault="00D70215">
      <w:pPr>
        <w:numPr>
          <w:ilvl w:val="0"/>
          <w:numId w:val="1"/>
        </w:numPr>
        <w:ind w:right="61" w:hanging="360"/>
      </w:pPr>
      <w:r w:rsidRPr="00D70215">
        <w:t>Um arquivo para o controlo e seguimiento de conflitos de i</w:t>
      </w:r>
      <w:r>
        <w:t>nteresse;</w:t>
      </w:r>
    </w:p>
    <w:p w14:paraId="694E3C78" w14:textId="77777777" w:rsidR="00162450" w:rsidRPr="00D70215" w:rsidRDefault="00F304F5">
      <w:pPr>
        <w:spacing w:after="39" w:line="259" w:lineRule="auto"/>
        <w:ind w:left="736"/>
        <w:jc w:val="left"/>
      </w:pPr>
      <w:r w:rsidRPr="00D70215">
        <w:t xml:space="preserve"> </w:t>
      </w:r>
    </w:p>
    <w:p w14:paraId="7972B283" w14:textId="17544B32" w:rsidR="00162450" w:rsidRPr="00D70215" w:rsidRDefault="00F304F5">
      <w:pPr>
        <w:numPr>
          <w:ilvl w:val="0"/>
          <w:numId w:val="1"/>
        </w:numPr>
        <w:spacing w:after="294"/>
        <w:ind w:right="61" w:hanging="360"/>
      </w:pPr>
      <w:r w:rsidRPr="00D70215">
        <w:t>U</w:t>
      </w:r>
      <w:r w:rsidR="00D70215">
        <w:t>m</w:t>
      </w:r>
      <w:r w:rsidRPr="00D70215">
        <w:t xml:space="preserve"> Código Ético para </w:t>
      </w:r>
      <w:r w:rsidR="00D70215">
        <w:t>os</w:t>
      </w:r>
      <w:r w:rsidRPr="00D70215">
        <w:t xml:space="preserve"> </w:t>
      </w:r>
      <w:r w:rsidR="00D70215">
        <w:t>trabalhadores</w:t>
      </w:r>
      <w:r w:rsidRPr="00D70215">
        <w:t xml:space="preserve">. </w:t>
      </w:r>
    </w:p>
    <w:p w14:paraId="40375383" w14:textId="56F24A60" w:rsidR="00162450" w:rsidRPr="00D70215" w:rsidRDefault="00D70215">
      <w:pPr>
        <w:spacing w:after="61"/>
        <w:ind w:left="1" w:right="61"/>
      </w:pPr>
      <w:r w:rsidRPr="00D70215">
        <w:t>DEFINIÇÃO DE CONFLITO DE INTERESSES</w:t>
      </w:r>
    </w:p>
    <w:p w14:paraId="258B8F40" w14:textId="77777777" w:rsidR="00162450" w:rsidRPr="00D70215" w:rsidRDefault="00F304F5">
      <w:pPr>
        <w:spacing w:after="156" w:line="259" w:lineRule="auto"/>
        <w:ind w:left="-14"/>
        <w:jc w:val="right"/>
      </w:pPr>
      <w:r w:rsidRPr="00D7021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C18B44" wp14:editId="5808A783">
                <wp:extent cx="5796903" cy="12065"/>
                <wp:effectExtent l="0" t="0" r="0" b="0"/>
                <wp:docPr id="3574" name="Group 3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03" cy="12065"/>
                          <a:chOff x="0" y="0"/>
                          <a:chExt cx="5796903" cy="12065"/>
                        </a:xfrm>
                      </wpg:grpSpPr>
                      <wps:wsp>
                        <wps:cNvPr id="4606" name="Shape 4606"/>
                        <wps:cNvSpPr/>
                        <wps:spPr>
                          <a:xfrm>
                            <a:off x="0" y="0"/>
                            <a:ext cx="5796903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03" h="12065">
                                <a:moveTo>
                                  <a:pt x="0" y="0"/>
                                </a:moveTo>
                                <a:lnTo>
                                  <a:pt x="5796903" y="0"/>
                                </a:lnTo>
                                <a:lnTo>
                                  <a:pt x="5796903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6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4" style="width:456.449pt;height:0.950012pt;mso-position-horizontal-relative:char;mso-position-vertical-relative:line" coordsize="57969,120">
                <v:shape id="Shape 4607" style="position:absolute;width:57969;height:120;left:0;top:0;" coordsize="5796903,12065" path="m0,0l5796903,0l5796903,12065l0,12065l0,0">
                  <v:stroke weight="0pt" endcap="flat" joinstyle="miter" miterlimit="10" on="false" color="#000000" opacity="0"/>
                  <v:fill on="true" color="#00a6bc"/>
                </v:shape>
              </v:group>
            </w:pict>
          </mc:Fallback>
        </mc:AlternateContent>
      </w:r>
      <w:r w:rsidRPr="00D70215">
        <w:t xml:space="preserve"> </w:t>
      </w:r>
    </w:p>
    <w:p w14:paraId="760348BD" w14:textId="4746834A" w:rsidR="00162450" w:rsidRPr="00D70215" w:rsidRDefault="00F304F5">
      <w:pPr>
        <w:ind w:left="1" w:right="61"/>
      </w:pPr>
      <w:r w:rsidRPr="00D70215">
        <w:t xml:space="preserve">Definimos </w:t>
      </w:r>
      <w:r w:rsidR="00D70215">
        <w:t>conflito de interesses como uma situaç</w:t>
      </w:r>
      <w:r w:rsidR="00D70215" w:rsidRPr="00D70215">
        <w:t>ão</w:t>
      </w:r>
      <w:r w:rsidR="00D70215">
        <w:t xml:space="preserve"> na qual várias partes têm interesses opostos em respeito à mesma operaç</w:t>
      </w:r>
      <w:r w:rsidR="00D70215" w:rsidRPr="00D70215">
        <w:t>ão</w:t>
      </w:r>
      <w:r w:rsidR="00D70215">
        <w:t xml:space="preserve"> ou transaç</w:t>
      </w:r>
      <w:r w:rsidR="00D70215" w:rsidRPr="00D70215">
        <w:t>ão</w:t>
      </w:r>
      <w:r w:rsidR="00D70215">
        <w:t>.</w:t>
      </w:r>
    </w:p>
    <w:p w14:paraId="770A673A" w14:textId="77777777" w:rsidR="00162450" w:rsidRPr="00D70215" w:rsidRDefault="00F304F5">
      <w:pPr>
        <w:spacing w:after="0" w:line="259" w:lineRule="auto"/>
        <w:ind w:left="16"/>
        <w:jc w:val="left"/>
      </w:pPr>
      <w:r w:rsidRPr="00D70215">
        <w:t xml:space="preserve">  </w:t>
      </w:r>
    </w:p>
    <w:p w14:paraId="652723EA" w14:textId="7B044140" w:rsidR="00162450" w:rsidRPr="00D70215" w:rsidRDefault="00F304F5">
      <w:pPr>
        <w:ind w:left="1" w:right="61"/>
      </w:pPr>
      <w:r w:rsidRPr="00D70215">
        <w:t xml:space="preserve">YOUNITED </w:t>
      </w:r>
      <w:r w:rsidR="00D70215">
        <w:t xml:space="preserve">estabeleceu uma lista de </w:t>
      </w:r>
      <w:r w:rsidR="00D70215" w:rsidRPr="00D70215">
        <w:t>situações</w:t>
      </w:r>
      <w:r w:rsidR="00D70215">
        <w:t xml:space="preserve"> nas quais podem produzir-se conflitos de interesses e afetar os seus clientes.</w:t>
      </w:r>
    </w:p>
    <w:p w14:paraId="2999ADFD" w14:textId="77777777" w:rsidR="00162450" w:rsidRPr="00D70215" w:rsidRDefault="00F304F5">
      <w:pPr>
        <w:spacing w:after="0" w:line="259" w:lineRule="auto"/>
        <w:ind w:left="1"/>
        <w:jc w:val="left"/>
      </w:pPr>
      <w:r w:rsidRPr="00D70215">
        <w:t xml:space="preserve"> </w:t>
      </w:r>
    </w:p>
    <w:p w14:paraId="07B47E8F" w14:textId="32B441EE" w:rsidR="00162450" w:rsidRPr="00D70215" w:rsidRDefault="00F304F5">
      <w:pPr>
        <w:spacing w:after="61"/>
        <w:ind w:left="1" w:right="61"/>
      </w:pPr>
      <w:r w:rsidRPr="00D70215">
        <w:t>E</w:t>
      </w:r>
      <w:r w:rsidR="00D70215">
        <w:t>X</w:t>
      </w:r>
      <w:r w:rsidRPr="00D70215">
        <w:t>EMPLOS DE CONFLITOS DE INTER</w:t>
      </w:r>
      <w:r w:rsidR="00D70215">
        <w:t>ES</w:t>
      </w:r>
      <w:r w:rsidRPr="00D70215">
        <w:t>S</w:t>
      </w:r>
      <w:r w:rsidR="00D70215">
        <w:t>ES</w:t>
      </w:r>
      <w:r w:rsidRPr="00D70215">
        <w:t xml:space="preserve"> </w:t>
      </w:r>
      <w:r w:rsidR="00D70215">
        <w:t>NA</w:t>
      </w:r>
      <w:r w:rsidRPr="00D70215">
        <w:t xml:space="preserve"> YOUNITED </w:t>
      </w:r>
    </w:p>
    <w:p w14:paraId="3267D78B" w14:textId="77777777" w:rsidR="00162450" w:rsidRPr="00D70215" w:rsidRDefault="00F304F5">
      <w:pPr>
        <w:spacing w:after="156" w:line="259" w:lineRule="auto"/>
        <w:ind w:left="-14"/>
        <w:jc w:val="right"/>
      </w:pPr>
      <w:r w:rsidRPr="00D7021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F0F3783" wp14:editId="65D17E25">
                <wp:extent cx="5796903" cy="12065"/>
                <wp:effectExtent l="0" t="0" r="0" b="0"/>
                <wp:docPr id="3575" name="Group 3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03" cy="12065"/>
                          <a:chOff x="0" y="0"/>
                          <a:chExt cx="5796903" cy="12065"/>
                        </a:xfrm>
                      </wpg:grpSpPr>
                      <wps:wsp>
                        <wps:cNvPr id="4608" name="Shape 4608"/>
                        <wps:cNvSpPr/>
                        <wps:spPr>
                          <a:xfrm>
                            <a:off x="0" y="0"/>
                            <a:ext cx="5796903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03" h="12065">
                                <a:moveTo>
                                  <a:pt x="0" y="0"/>
                                </a:moveTo>
                                <a:lnTo>
                                  <a:pt x="5796903" y="0"/>
                                </a:lnTo>
                                <a:lnTo>
                                  <a:pt x="5796903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6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5" style="width:456.449pt;height:0.950012pt;mso-position-horizontal-relative:char;mso-position-vertical-relative:line" coordsize="57969,120">
                <v:shape id="Shape 4609" style="position:absolute;width:57969;height:120;left:0;top:0;" coordsize="5796903,12065" path="m0,0l5796903,0l5796903,12065l0,12065l0,0">
                  <v:stroke weight="0pt" endcap="flat" joinstyle="miter" miterlimit="10" on="false" color="#000000" opacity="0"/>
                  <v:fill on="true" color="#00a6bc"/>
                </v:shape>
              </v:group>
            </w:pict>
          </mc:Fallback>
        </mc:AlternateContent>
      </w:r>
      <w:r w:rsidRPr="00D70215">
        <w:t xml:space="preserve"> </w:t>
      </w:r>
    </w:p>
    <w:p w14:paraId="54C4ADB0" w14:textId="7CA4E622" w:rsidR="00162450" w:rsidRPr="00D70215" w:rsidRDefault="001036CA">
      <w:pPr>
        <w:ind w:left="1" w:right="61"/>
      </w:pPr>
      <w:r>
        <w:t xml:space="preserve">A seguinte lista demonstra exemplos de </w:t>
      </w:r>
      <w:r w:rsidRPr="00D70215">
        <w:t>situações</w:t>
      </w:r>
      <w:r>
        <w:t xml:space="preserve"> que poderiam gerar conflitos de interesses na YOUNITED, assim como distintas medidas para preveni-las.</w:t>
      </w:r>
    </w:p>
    <w:p w14:paraId="184809A3" w14:textId="77777777" w:rsidR="00162450" w:rsidRPr="00D70215" w:rsidRDefault="00F304F5">
      <w:pPr>
        <w:spacing w:after="0" w:line="259" w:lineRule="auto"/>
        <w:ind w:left="1"/>
        <w:jc w:val="left"/>
      </w:pPr>
      <w:r w:rsidRPr="00D70215">
        <w:t xml:space="preserve"> </w:t>
      </w:r>
    </w:p>
    <w:p w14:paraId="1EA67DBF" w14:textId="3C952183" w:rsidR="00162450" w:rsidRPr="00D70215" w:rsidRDefault="001036CA">
      <w:pPr>
        <w:ind w:left="1" w:right="61"/>
      </w:pPr>
      <w:r>
        <w:t xml:space="preserve">Estas </w:t>
      </w:r>
      <w:r w:rsidRPr="00D70215">
        <w:t>situações</w:t>
      </w:r>
      <w:r>
        <w:t xml:space="preserve"> costumam originar-se principalmente durante a venda de participaç</w:t>
      </w:r>
      <w:r w:rsidRPr="00D70215">
        <w:t>ões</w:t>
      </w:r>
      <w:r>
        <w:t xml:space="preserve"> de fundos de investimento (FCT) realizada pela YOUNITED a investidores profissionais. As participaç</w:t>
      </w:r>
      <w:r w:rsidRPr="00D70215">
        <w:t>ões</w:t>
      </w:r>
      <w:r>
        <w:t xml:space="preserve"> comp</w:t>
      </w:r>
      <w:r w:rsidRPr="00D70215">
        <w:t>õ</w:t>
      </w:r>
      <w:r>
        <w:t>em-se de um ativo subjacente: os empréstimos ao consumo concedidos pela YOUNITED de acordo com os seus modelos e normas internas de financiamento.</w:t>
      </w:r>
    </w:p>
    <w:p w14:paraId="7432BF75" w14:textId="77777777" w:rsidR="00162450" w:rsidRPr="00D70215" w:rsidRDefault="00F304F5">
      <w:pPr>
        <w:spacing w:after="0" w:line="259" w:lineRule="auto"/>
        <w:ind w:left="1"/>
        <w:jc w:val="left"/>
      </w:pPr>
      <w:r w:rsidRPr="00D70215">
        <w:t xml:space="preserve"> </w:t>
      </w:r>
    </w:p>
    <w:p w14:paraId="59E7D8C0" w14:textId="23AFA54A" w:rsidR="00162450" w:rsidRPr="001036CA" w:rsidRDefault="00F304F5">
      <w:pPr>
        <w:spacing w:after="171" w:line="259" w:lineRule="auto"/>
        <w:ind w:left="10" w:hanging="10"/>
        <w:jc w:val="left"/>
      </w:pPr>
      <w:r w:rsidRPr="00D70215">
        <w:t></w:t>
      </w:r>
      <w:r w:rsidRPr="001036CA">
        <w:t xml:space="preserve">     </w:t>
      </w:r>
      <w:r w:rsidR="001036CA" w:rsidRPr="001036CA">
        <w:rPr>
          <w:u w:val="single"/>
        </w:rPr>
        <w:t>Pluralidade de funções da YOUNITED no quadro da gestão F</w:t>
      </w:r>
      <w:r w:rsidR="001036CA">
        <w:rPr>
          <w:u w:val="single"/>
        </w:rPr>
        <w:t>CT</w:t>
      </w:r>
    </w:p>
    <w:p w14:paraId="2E73114C" w14:textId="4ADEA3A1" w:rsidR="00162450" w:rsidRPr="001036CA" w:rsidRDefault="001036CA">
      <w:pPr>
        <w:ind w:left="1" w:right="61"/>
      </w:pPr>
      <w:r w:rsidRPr="001036CA">
        <w:t>A execuç</w:t>
      </w:r>
      <w:r w:rsidRPr="00D70215">
        <w:t>ão</w:t>
      </w:r>
      <w:r>
        <w:t xml:space="preserve"> simultânea pela YOUNITED de certas funç</w:t>
      </w:r>
      <w:r w:rsidRPr="00D70215">
        <w:t>ões</w:t>
      </w:r>
      <w:r>
        <w:t>, concretamente, a de originar os créditos transferidos à FCT e a de distribuir participaç</w:t>
      </w:r>
      <w:r w:rsidRPr="00D70215">
        <w:t>ões</w:t>
      </w:r>
      <w:r>
        <w:t xml:space="preserve"> de FCT, pode por os interesses da YOUNITED em conflito com os dos seus clientes, particularmente no que se refere à legitimidade de selecionar que créditos se ceden à FCT e distribuir títulos de FCT.</w:t>
      </w:r>
    </w:p>
    <w:p w14:paraId="0F6B5865" w14:textId="77777777" w:rsidR="00162450" w:rsidRPr="001036CA" w:rsidRDefault="00F304F5">
      <w:pPr>
        <w:spacing w:after="0" w:line="259" w:lineRule="auto"/>
        <w:jc w:val="left"/>
      </w:pPr>
      <w:r w:rsidRPr="001036CA">
        <w:t xml:space="preserve"> </w:t>
      </w:r>
    </w:p>
    <w:p w14:paraId="242ACE9E" w14:textId="6BF54063" w:rsidR="00162450" w:rsidRPr="00DC6D95" w:rsidRDefault="004562E2">
      <w:pPr>
        <w:ind w:left="1" w:right="61"/>
        <w:rPr>
          <w:b/>
          <w:bCs/>
          <w:color w:val="auto"/>
        </w:rPr>
      </w:pPr>
      <w:r w:rsidRPr="004562E2">
        <w:t xml:space="preserve">YOUNITED </w:t>
      </w:r>
      <w:r>
        <w:t>c</w:t>
      </w:r>
      <w:r w:rsidR="001036CA">
        <w:t>ombina várias funç</w:t>
      </w:r>
      <w:r w:rsidR="001036CA" w:rsidRPr="00D70215">
        <w:t>õe</w:t>
      </w:r>
      <w:r w:rsidR="001036CA">
        <w:t xml:space="preserve">s, em conformidade com o </w:t>
      </w:r>
      <w:r w:rsidR="001036CA" w:rsidRPr="006F0206">
        <w:t>artigo L.214-183-II d</w:t>
      </w:r>
      <w:r w:rsidRPr="006F0206">
        <w:t>o</w:t>
      </w:r>
      <w:r w:rsidR="001036CA" w:rsidRPr="006F0206">
        <w:t xml:space="preserve"> Código Monetario y Financiero</w:t>
      </w:r>
      <w:r w:rsidR="001036CA" w:rsidRPr="00D70215">
        <w:t>:</w:t>
      </w:r>
      <w:r w:rsidR="001036CA">
        <w:t xml:space="preserve"> </w:t>
      </w:r>
      <w:r w:rsidR="00ED4014" w:rsidRPr="004562E2">
        <w:rPr>
          <w:b/>
          <w:bCs/>
          <w:color w:val="auto"/>
        </w:rPr>
        <w:t>Arranjador</w:t>
      </w:r>
      <w:r w:rsidR="00DC6D95" w:rsidRPr="004562E2">
        <w:rPr>
          <w:b/>
          <w:bCs/>
          <w:color w:val="auto"/>
        </w:rPr>
        <w:t xml:space="preserve">, Agente de Distribuição, Transmissor, Angariador, Agente de Cálculo </w:t>
      </w:r>
      <w:r w:rsidR="00DC6D95" w:rsidRPr="004562E2">
        <w:rPr>
          <w:b/>
          <w:bCs/>
          <w:color w:val="auto"/>
        </w:rPr>
        <w:lastRenderedPageBreak/>
        <w:t>(do valor das participações de FCT) e Custodio</w:t>
      </w:r>
      <w:r w:rsidR="00DC6D95">
        <w:rPr>
          <w:b/>
          <w:bCs/>
        </w:rPr>
        <w:t>.</w:t>
      </w:r>
      <w:r>
        <w:rPr>
          <w:b/>
          <w:bCs/>
        </w:rPr>
        <w:t xml:space="preserve"> </w:t>
      </w:r>
      <w:r w:rsidRPr="004562E2">
        <w:t>Estas</w:t>
      </w:r>
      <w:r>
        <w:rPr>
          <w:b/>
          <w:bCs/>
        </w:rPr>
        <w:t xml:space="preserve"> </w:t>
      </w:r>
      <w:r w:rsidRPr="004562E2">
        <w:t>funç</w:t>
      </w:r>
      <w:r w:rsidRPr="004562E2">
        <w:t>õe</w:t>
      </w:r>
      <w:r>
        <w:t>s podem criar conflitos de interesse entre YOUNITED e os participantes de FCT.</w:t>
      </w:r>
    </w:p>
    <w:p w14:paraId="19455885" w14:textId="77777777" w:rsidR="00162450" w:rsidRPr="00D70215" w:rsidRDefault="00F304F5">
      <w:pPr>
        <w:spacing w:after="0" w:line="259" w:lineRule="auto"/>
        <w:jc w:val="left"/>
      </w:pPr>
      <w:r w:rsidRPr="00D70215">
        <w:t xml:space="preserve"> </w:t>
      </w:r>
    </w:p>
    <w:p w14:paraId="1461A6FC" w14:textId="4E04BEF7" w:rsidR="00162450" w:rsidRPr="00D70215" w:rsidRDefault="00F304F5">
      <w:pPr>
        <w:ind w:left="1" w:right="61"/>
      </w:pPr>
      <w:r w:rsidRPr="00D70215">
        <w:rPr>
          <w:noProof/>
        </w:rPr>
        <w:drawing>
          <wp:anchor distT="0" distB="0" distL="114300" distR="114300" simplePos="0" relativeHeight="251658240" behindDoc="0" locked="0" layoutInCell="1" allowOverlap="0" wp14:anchorId="30E13E50" wp14:editId="4C2059FB">
            <wp:simplePos x="0" y="0"/>
            <wp:positionH relativeFrom="column">
              <wp:posOffset>-38866</wp:posOffset>
            </wp:positionH>
            <wp:positionV relativeFrom="paragraph">
              <wp:posOffset>-33011</wp:posOffset>
            </wp:positionV>
            <wp:extent cx="478155" cy="478155"/>
            <wp:effectExtent l="0" t="0" r="0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D95">
        <w:t>Em primeiro lugar, YOUNITED garante que os compradores de participaç</w:t>
      </w:r>
      <w:r w:rsidR="00DC6D95" w:rsidRPr="00D70215">
        <w:t>ões</w:t>
      </w:r>
      <w:r w:rsidR="00DC6D95">
        <w:t xml:space="preserve"> tenham sido devidamente informados. Os riscos dos conflitos de interesses relacionados com outras responsabilidades s</w:t>
      </w:r>
      <w:r w:rsidR="00DC6D95" w:rsidRPr="00D70215">
        <w:t>ão</w:t>
      </w:r>
      <w:r w:rsidR="00DC6D95">
        <w:t xml:space="preserve"> comunicados aos titulares de FCT no ponto 2.2 do Regulamento específico de cada compartimento de FCT.</w:t>
      </w:r>
    </w:p>
    <w:p w14:paraId="014FBBA9" w14:textId="77777777" w:rsidR="00162450" w:rsidRPr="00D70215" w:rsidRDefault="00F304F5">
      <w:pPr>
        <w:spacing w:after="0" w:line="259" w:lineRule="auto"/>
        <w:jc w:val="left"/>
      </w:pPr>
      <w:r w:rsidRPr="00D70215">
        <w:t xml:space="preserve">  </w:t>
      </w:r>
    </w:p>
    <w:p w14:paraId="6ADEF904" w14:textId="77777777" w:rsidR="00162450" w:rsidRPr="00D70215" w:rsidRDefault="00F304F5">
      <w:pPr>
        <w:spacing w:after="0" w:line="259" w:lineRule="auto"/>
        <w:ind w:left="1"/>
        <w:jc w:val="left"/>
      </w:pPr>
      <w:r w:rsidRPr="00D70215">
        <w:t xml:space="preserve"> </w:t>
      </w:r>
    </w:p>
    <w:p w14:paraId="0703F842" w14:textId="217DA063" w:rsidR="00162450" w:rsidRPr="00DC6D95" w:rsidRDefault="00DC6D95">
      <w:pPr>
        <w:ind w:left="1" w:right="61"/>
      </w:pPr>
      <w:r>
        <w:t xml:space="preserve">YOUNITED na qualidade de </w:t>
      </w:r>
      <w:r w:rsidRPr="00DC6D95">
        <w:rPr>
          <w:b/>
          <w:bCs/>
        </w:rPr>
        <w:t>Depositário</w:t>
      </w:r>
      <w:r w:rsidRPr="00DC6D95">
        <w:t>, ass</w:t>
      </w:r>
      <w:r>
        <w:t>egura a separaç</w:t>
      </w:r>
      <w:r w:rsidRPr="00D70215">
        <w:t>ão</w:t>
      </w:r>
      <w:r>
        <w:t xml:space="preserve"> estrita entre o seu próprio património e o dos possuidores de quotas participativas.</w:t>
      </w:r>
    </w:p>
    <w:p w14:paraId="3E57A6E9" w14:textId="77777777" w:rsidR="00162450" w:rsidRPr="00DC6D95" w:rsidRDefault="00F304F5">
      <w:pPr>
        <w:spacing w:after="0" w:line="259" w:lineRule="auto"/>
        <w:jc w:val="left"/>
      </w:pPr>
      <w:r w:rsidRPr="00DC6D95">
        <w:t xml:space="preserve">  </w:t>
      </w:r>
    </w:p>
    <w:p w14:paraId="43AB158E" w14:textId="6660ED40" w:rsidR="00162450" w:rsidRPr="00DC6D95" w:rsidRDefault="00DC6D95">
      <w:pPr>
        <w:ind w:left="1" w:right="61"/>
      </w:pPr>
      <w:r>
        <w:t>YOUNITED está obrigada por lei a manter um mínimo de 5% das participaç</w:t>
      </w:r>
      <w:r w:rsidRPr="00D70215">
        <w:t>ões</w:t>
      </w:r>
      <w:r>
        <w:t xml:space="preserve"> comercializadas de FCT, para que os seus interesses estejam alinhados com o dos seus investidores. Também existe um comité interno de </w:t>
      </w:r>
      <w:r w:rsidRPr="00DC6D95">
        <w:t>ALM (Asset Liabilities Management) para formalizar</w:t>
      </w:r>
      <w:r>
        <w:t xml:space="preserve"> as decis</w:t>
      </w:r>
      <w:r w:rsidRPr="00D70215">
        <w:t>õe</w:t>
      </w:r>
      <w:r>
        <w:t xml:space="preserve">s voluntárias de investimento de YOUNITED em FCT. </w:t>
      </w:r>
    </w:p>
    <w:p w14:paraId="1566CB6B" w14:textId="77777777" w:rsidR="00162450" w:rsidRPr="00D70215" w:rsidRDefault="00F304F5">
      <w:pPr>
        <w:spacing w:after="0" w:line="259" w:lineRule="auto"/>
        <w:jc w:val="left"/>
      </w:pPr>
      <w:r w:rsidRPr="00D70215">
        <w:t xml:space="preserve"> </w:t>
      </w:r>
    </w:p>
    <w:p w14:paraId="239691C1" w14:textId="4D038C88" w:rsidR="00162450" w:rsidRPr="00D70215" w:rsidRDefault="00DC6D95">
      <w:pPr>
        <w:ind w:left="1" w:right="61"/>
      </w:pPr>
      <w:r>
        <w:t xml:space="preserve">Em conformidade com a </w:t>
      </w:r>
      <w:r w:rsidRPr="006F0206">
        <w:t>secção 8.3 do Reglam</w:t>
      </w:r>
      <w:r w:rsidR="00AD7816" w:rsidRPr="006F0206">
        <w:t>i</w:t>
      </w:r>
      <w:r w:rsidRPr="006F0206">
        <w:t>ento de F</w:t>
      </w:r>
      <w:r w:rsidR="00AD7816" w:rsidRPr="006F0206">
        <w:t>o</w:t>
      </w:r>
      <w:r w:rsidRPr="006F0206">
        <w:t>ndo</w:t>
      </w:r>
      <w:r>
        <w:t>, YOUNITED também pode ser substituída em respeito à funç</w:t>
      </w:r>
      <w:r w:rsidRPr="00D70215">
        <w:t>ão</w:t>
      </w:r>
      <w:r>
        <w:t xml:space="preserve"> de </w:t>
      </w:r>
      <w:r w:rsidR="00364E49">
        <w:t>“depositário”, se a Sociedade Gestora considera que um conflito de interesses impede a YOUNI</w:t>
      </w:r>
      <w:bookmarkStart w:id="0" w:name="_GoBack"/>
      <w:bookmarkEnd w:id="0"/>
      <w:r w:rsidR="00364E49">
        <w:t>TED de levar a cabo a sua atividade de maneira fiel e eficazmente.</w:t>
      </w:r>
    </w:p>
    <w:p w14:paraId="62625055" w14:textId="77777777" w:rsidR="00162450" w:rsidRPr="00D70215" w:rsidRDefault="00F304F5">
      <w:pPr>
        <w:spacing w:after="17" w:line="259" w:lineRule="auto"/>
        <w:jc w:val="left"/>
      </w:pPr>
      <w:r w:rsidRPr="00D70215">
        <w:t xml:space="preserve"> </w:t>
      </w:r>
    </w:p>
    <w:p w14:paraId="70B0C80F" w14:textId="14AC1557" w:rsidR="00162450" w:rsidRPr="00D70215" w:rsidRDefault="00364E49">
      <w:pPr>
        <w:numPr>
          <w:ilvl w:val="0"/>
          <w:numId w:val="2"/>
        </w:numPr>
        <w:spacing w:after="171" w:line="259" w:lineRule="auto"/>
        <w:ind w:hanging="394"/>
        <w:jc w:val="left"/>
      </w:pPr>
      <w:r w:rsidRPr="00364E49">
        <w:rPr>
          <w:u w:val="single"/>
        </w:rPr>
        <w:t>Transmissão simultânea de ordens de subscrição dos clientes pelo mesmo produto</w:t>
      </w:r>
      <w:r>
        <w:rPr>
          <w:u w:val="single"/>
        </w:rPr>
        <w:t>.</w:t>
      </w:r>
    </w:p>
    <w:p w14:paraId="48F7D8F7" w14:textId="75312904" w:rsidR="00162450" w:rsidRPr="00364E49" w:rsidRDefault="00364E49">
      <w:pPr>
        <w:ind w:left="1" w:right="61"/>
      </w:pPr>
      <w:r w:rsidRPr="00364E49">
        <w:t xml:space="preserve">YOUNITED aplica a regra </w:t>
      </w:r>
      <w:r w:rsidRPr="00364E49">
        <w:rPr>
          <w:b/>
          <w:bCs/>
        </w:rPr>
        <w:t>“o primeiro a chegar será o primeiro a ser servido”</w:t>
      </w:r>
      <w:r>
        <w:rPr>
          <w:b/>
          <w:bCs/>
        </w:rPr>
        <w:t xml:space="preserve"> </w:t>
      </w:r>
      <w:r>
        <w:t>nas solicitaç</w:t>
      </w:r>
      <w:r w:rsidRPr="00D70215">
        <w:t>õe</w:t>
      </w:r>
      <w:r>
        <w:t>s de subscriç</w:t>
      </w:r>
      <w:r w:rsidRPr="00D70215">
        <w:t>ão</w:t>
      </w:r>
      <w:r>
        <w:t>.</w:t>
      </w:r>
    </w:p>
    <w:p w14:paraId="674B5CC3" w14:textId="77777777" w:rsidR="00162450" w:rsidRPr="00364E49" w:rsidRDefault="00F304F5">
      <w:pPr>
        <w:spacing w:after="0" w:line="259" w:lineRule="auto"/>
        <w:jc w:val="left"/>
      </w:pPr>
      <w:r w:rsidRPr="00364E49">
        <w:t xml:space="preserve">  </w:t>
      </w:r>
    </w:p>
    <w:p w14:paraId="5132874B" w14:textId="259AA9DB" w:rsidR="00162450" w:rsidRPr="00D70215" w:rsidRDefault="00364E49">
      <w:pPr>
        <w:ind w:left="1" w:right="61"/>
      </w:pPr>
      <w:r>
        <w:t>Na YOUNITED, as ordens de subscriç</w:t>
      </w:r>
      <w:r w:rsidRPr="00D70215">
        <w:t>ão</w:t>
      </w:r>
      <w:r>
        <w:t xml:space="preserve"> s</w:t>
      </w:r>
      <w:r w:rsidRPr="00D70215">
        <w:t>ão</w:t>
      </w:r>
      <w:r>
        <w:t xml:space="preserve"> geralmente emitidas pelos próprios clientes através da sua área de cliente, com indicaç</w:t>
      </w:r>
      <w:r w:rsidRPr="00D70215">
        <w:t>ão</w:t>
      </w:r>
      <w:r>
        <w:t xml:space="preserve"> do horário de transmiss</w:t>
      </w:r>
      <w:r w:rsidRPr="00D70215">
        <w:t>ão</w:t>
      </w:r>
      <w:r>
        <w:t xml:space="preserve"> da ordem. Poucos pedidos se realizam diretamente por telefone ou de maneira escrita através do Departamento de Investidores.</w:t>
      </w:r>
    </w:p>
    <w:p w14:paraId="1A7D3C03" w14:textId="77777777" w:rsidR="00162450" w:rsidRPr="00D70215" w:rsidRDefault="00F304F5">
      <w:pPr>
        <w:spacing w:after="0" w:line="259" w:lineRule="auto"/>
        <w:jc w:val="left"/>
      </w:pPr>
      <w:r w:rsidRPr="00D70215">
        <w:t xml:space="preserve">  </w:t>
      </w:r>
    </w:p>
    <w:p w14:paraId="51740AEB" w14:textId="4DC229D7" w:rsidR="00162450" w:rsidRPr="00D70215" w:rsidRDefault="00F84023">
      <w:pPr>
        <w:ind w:left="1" w:right="61"/>
      </w:pPr>
      <w:r>
        <w:t xml:space="preserve">As conversas telefónicas com o Departamento de Investidores gravam-se e guardam-se durante 5 anos por motivo de queixa ou auditoria. O Departamento de Compliance também realiza auditorias (escutando os registos telefónicos) com a finalidade, entre outras, de verificar que as ordens se gerem no seu devido tempo. </w:t>
      </w:r>
    </w:p>
    <w:p w14:paraId="6BD3AC50" w14:textId="77777777" w:rsidR="00162450" w:rsidRPr="00D70215" w:rsidRDefault="00F304F5">
      <w:pPr>
        <w:spacing w:after="17" w:line="259" w:lineRule="auto"/>
        <w:jc w:val="left"/>
      </w:pPr>
      <w:r w:rsidRPr="00D70215">
        <w:t xml:space="preserve"> </w:t>
      </w:r>
    </w:p>
    <w:p w14:paraId="32867C30" w14:textId="5DE57A0E" w:rsidR="00162450" w:rsidRPr="00F84023" w:rsidRDefault="00F84023">
      <w:pPr>
        <w:numPr>
          <w:ilvl w:val="0"/>
          <w:numId w:val="2"/>
        </w:numPr>
        <w:spacing w:after="171" w:line="259" w:lineRule="auto"/>
        <w:ind w:hanging="394"/>
        <w:jc w:val="left"/>
      </w:pPr>
      <w:r w:rsidRPr="00F84023">
        <w:rPr>
          <w:u w:val="single"/>
        </w:rPr>
        <w:t>Lealdade das práticas comerciais: incentivos de venda e dever de assessorar</w:t>
      </w:r>
    </w:p>
    <w:p w14:paraId="6C57127B" w14:textId="10E7E2F0" w:rsidR="00162450" w:rsidRPr="00F84023" w:rsidRDefault="009A5CD6">
      <w:pPr>
        <w:ind w:left="1" w:right="61"/>
      </w:pPr>
      <w:r w:rsidRPr="009A5CD6">
        <w:t>N</w:t>
      </w:r>
      <w:r>
        <w:t xml:space="preserve">a </w:t>
      </w:r>
      <w:r w:rsidR="00F84023" w:rsidRPr="00F84023">
        <w:t>YOUNITED, a parte variável da retribuição</w:t>
      </w:r>
      <w:r w:rsidR="00F84023">
        <w:t xml:space="preserve"> baseada em objetivos de produç</w:t>
      </w:r>
      <w:r w:rsidR="00F84023" w:rsidRPr="00D70215">
        <w:t>ão</w:t>
      </w:r>
      <w:r w:rsidR="00F84023">
        <w:t xml:space="preserve"> é equilibrada, independentemente do produto distribuído (concess</w:t>
      </w:r>
      <w:r w:rsidR="00F84023" w:rsidRPr="00D70215">
        <w:t>ão</w:t>
      </w:r>
      <w:r w:rsidR="00F84023">
        <w:t xml:space="preserve"> de crédito ao consumo, produtos de seguro de empréstimo ou afins, participaç</w:t>
      </w:r>
      <w:r w:rsidR="00F84023" w:rsidRPr="00D70215">
        <w:t>ões</w:t>
      </w:r>
      <w:r w:rsidR="00F84023">
        <w:t xml:space="preserve"> de FCT, contas a prazo)</w:t>
      </w:r>
      <w:r>
        <w:t>.</w:t>
      </w:r>
    </w:p>
    <w:p w14:paraId="636CD8BD" w14:textId="77777777" w:rsidR="00162450" w:rsidRPr="00F84023" w:rsidRDefault="00F304F5">
      <w:pPr>
        <w:spacing w:after="0" w:line="259" w:lineRule="auto"/>
        <w:jc w:val="left"/>
      </w:pPr>
      <w:r w:rsidRPr="00F84023">
        <w:t xml:space="preserve">  </w:t>
      </w:r>
    </w:p>
    <w:p w14:paraId="61C3C5C4" w14:textId="7B0389F1" w:rsidR="00162450" w:rsidRPr="00D70215" w:rsidRDefault="00F31B9D">
      <w:pPr>
        <w:ind w:left="1" w:right="61"/>
      </w:pPr>
      <w:r>
        <w:t>Só uma proporç</w:t>
      </w:r>
      <w:r w:rsidRPr="00F84023">
        <w:t>ão</w:t>
      </w:r>
      <w:r>
        <w:t xml:space="preserve"> razoável desta remuneraç</w:t>
      </w:r>
      <w:r w:rsidRPr="00F84023">
        <w:t>ão</w:t>
      </w:r>
      <w:r>
        <w:t xml:space="preserve"> está vinculada a objetivos quantitativos de subscriç</w:t>
      </w:r>
      <w:r w:rsidRPr="00F84023">
        <w:t>ão</w:t>
      </w:r>
      <w:r>
        <w:t>. Todas as conversas comerciais também se gravam e analisam com a finalidade de melhorar a qualidade do serviço.</w:t>
      </w:r>
    </w:p>
    <w:p w14:paraId="2E86DAC1" w14:textId="77777777" w:rsidR="00162450" w:rsidRPr="00D70215" w:rsidRDefault="00F304F5">
      <w:pPr>
        <w:spacing w:after="0" w:line="259" w:lineRule="auto"/>
        <w:ind w:left="0"/>
        <w:jc w:val="left"/>
      </w:pPr>
      <w:r w:rsidRPr="00D70215">
        <w:t xml:space="preserve"> </w:t>
      </w:r>
    </w:p>
    <w:p w14:paraId="0682DCD5" w14:textId="074C0877" w:rsidR="00162450" w:rsidRPr="00D70215" w:rsidRDefault="00F31B9D">
      <w:pPr>
        <w:ind w:left="1" w:right="61"/>
      </w:pPr>
      <w:r>
        <w:lastRenderedPageBreak/>
        <w:t>O Departamento de Cumprimento monitoriza regularmente as práticas de remuneraç</w:t>
      </w:r>
      <w:r w:rsidRPr="00F84023">
        <w:t>ão</w:t>
      </w:r>
      <w:r>
        <w:t>. A remuneraç</w:t>
      </w:r>
      <w:r w:rsidRPr="00F84023">
        <w:t>ão</w:t>
      </w:r>
      <w:r>
        <w:t xml:space="preserve"> variável n</w:t>
      </w:r>
      <w:r w:rsidRPr="00F84023">
        <w:t>ão</w:t>
      </w:r>
      <w:r>
        <w:t xml:space="preserve"> deve representar mais de 30% da remuneraç</w:t>
      </w:r>
      <w:r w:rsidRPr="00F84023">
        <w:t>ão</w:t>
      </w:r>
      <w:r>
        <w:t xml:space="preserve"> total. </w:t>
      </w:r>
    </w:p>
    <w:p w14:paraId="655E8C20" w14:textId="77777777" w:rsidR="00162450" w:rsidRPr="00D70215" w:rsidRDefault="00F304F5">
      <w:pPr>
        <w:spacing w:after="17" w:line="259" w:lineRule="auto"/>
        <w:jc w:val="left"/>
      </w:pPr>
      <w:r w:rsidRPr="00D70215">
        <w:t xml:space="preserve">  </w:t>
      </w:r>
    </w:p>
    <w:p w14:paraId="7732A307" w14:textId="250B5446" w:rsidR="00162450" w:rsidRPr="00D70215" w:rsidRDefault="00F31B9D">
      <w:pPr>
        <w:numPr>
          <w:ilvl w:val="0"/>
          <w:numId w:val="2"/>
        </w:numPr>
        <w:spacing w:after="171" w:line="259" w:lineRule="auto"/>
        <w:ind w:hanging="394"/>
        <w:jc w:val="left"/>
      </w:pPr>
      <w:r w:rsidRPr="00F31B9D">
        <w:rPr>
          <w:u w:val="single"/>
        </w:rPr>
        <w:t>Informação privilegiada e transações pessoais.</w:t>
      </w:r>
    </w:p>
    <w:p w14:paraId="6CA549F6" w14:textId="0AC7568F" w:rsidR="00162450" w:rsidRPr="00F31B9D" w:rsidRDefault="00F31B9D">
      <w:pPr>
        <w:ind w:left="1" w:right="61"/>
        <w:rPr>
          <w:color w:val="auto"/>
        </w:rPr>
      </w:pPr>
      <w:r>
        <w:t xml:space="preserve">Tanto os trabalhadores como os diretivos e </w:t>
      </w:r>
      <w:r w:rsidR="00ED4014" w:rsidRPr="00ED4014">
        <w:rPr>
          <w:color w:val="auto"/>
        </w:rPr>
        <w:t>funcionários superiores</w:t>
      </w:r>
      <w:r w:rsidRPr="00ED4014">
        <w:rPr>
          <w:color w:val="auto"/>
        </w:rPr>
        <w:t xml:space="preserve"> </w:t>
      </w:r>
      <w:r>
        <w:rPr>
          <w:color w:val="auto"/>
        </w:rPr>
        <w:t>da YOUNITED podem investir em participaç</w:t>
      </w:r>
      <w:r w:rsidRPr="00F31B9D">
        <w:rPr>
          <w:color w:val="auto"/>
        </w:rPr>
        <w:t>ões</w:t>
      </w:r>
      <w:r>
        <w:rPr>
          <w:color w:val="auto"/>
        </w:rPr>
        <w:t xml:space="preserve"> de FCT. Estas posiç</w:t>
      </w:r>
      <w:r w:rsidRPr="00F31B9D">
        <w:rPr>
          <w:color w:val="auto"/>
        </w:rPr>
        <w:t>ões</w:t>
      </w:r>
      <w:r>
        <w:rPr>
          <w:color w:val="auto"/>
        </w:rPr>
        <w:t xml:space="preserve"> s</w:t>
      </w:r>
      <w:r w:rsidRPr="00F84023">
        <w:t>ão</w:t>
      </w:r>
      <w:r>
        <w:t xml:space="preserve"> suscetíveis de conhecer informaç</w:t>
      </w:r>
      <w:r w:rsidRPr="00F84023">
        <w:t>ão</w:t>
      </w:r>
      <w:r>
        <w:t xml:space="preserve"> privilegiada em relaç</w:t>
      </w:r>
      <w:r w:rsidRPr="00F84023">
        <w:t>ão</w:t>
      </w:r>
      <w:r>
        <w:t xml:space="preserve"> à evoluç</w:t>
      </w:r>
      <w:r w:rsidRPr="00F84023">
        <w:t>ão</w:t>
      </w:r>
      <w:r>
        <w:t xml:space="preserve"> </w:t>
      </w:r>
      <w:r w:rsidR="00AE4908">
        <w:t xml:space="preserve">das </w:t>
      </w:r>
      <w:r w:rsidR="00AE4908">
        <w:rPr>
          <w:color w:val="auto"/>
        </w:rPr>
        <w:t>participaç</w:t>
      </w:r>
      <w:r w:rsidR="00AE4908" w:rsidRPr="00F31B9D">
        <w:rPr>
          <w:color w:val="auto"/>
        </w:rPr>
        <w:t>ões</w:t>
      </w:r>
      <w:r w:rsidR="00AE4908">
        <w:rPr>
          <w:color w:val="auto"/>
        </w:rPr>
        <w:t xml:space="preserve"> de FCT.</w:t>
      </w:r>
    </w:p>
    <w:p w14:paraId="1C135D7A" w14:textId="77777777" w:rsidR="00162450" w:rsidRPr="00D70215" w:rsidRDefault="00F304F5">
      <w:pPr>
        <w:spacing w:after="0" w:line="259" w:lineRule="auto"/>
        <w:jc w:val="left"/>
      </w:pPr>
      <w:r w:rsidRPr="00D70215">
        <w:t xml:space="preserve"> </w:t>
      </w:r>
    </w:p>
    <w:p w14:paraId="2DF5D595" w14:textId="4CD19FA5" w:rsidR="00162450" w:rsidRPr="00D70215" w:rsidRDefault="00A26E6A">
      <w:pPr>
        <w:ind w:left="1" w:right="61"/>
      </w:pPr>
      <w:r>
        <w:t>Na YOUNITED requere-se um período de notificaç</w:t>
      </w:r>
      <w:r w:rsidRPr="00F84023">
        <w:t>ão</w:t>
      </w:r>
      <w:r>
        <w:t xml:space="preserve"> de 30 dias antes de que se execute cada ordem de </w:t>
      </w:r>
      <w:r w:rsidRPr="00ED4014">
        <w:rPr>
          <w:color w:val="auto"/>
        </w:rPr>
        <w:t>revenda</w:t>
      </w:r>
      <w:r>
        <w:t>. As ordens executam-se na proporç</w:t>
      </w:r>
      <w:r w:rsidRPr="00F84023">
        <w:t>ão</w:t>
      </w:r>
      <w:r>
        <w:t xml:space="preserve"> da liquidez disponível nos fundos.</w:t>
      </w:r>
    </w:p>
    <w:p w14:paraId="4B0F7AD0" w14:textId="77777777" w:rsidR="00162450" w:rsidRPr="00D70215" w:rsidRDefault="00F304F5">
      <w:pPr>
        <w:spacing w:after="0" w:line="259" w:lineRule="auto"/>
        <w:jc w:val="left"/>
      </w:pPr>
      <w:r w:rsidRPr="00D70215">
        <w:rPr>
          <w:color w:val="FF0000"/>
        </w:rPr>
        <w:t xml:space="preserve"> </w:t>
      </w:r>
    </w:p>
    <w:p w14:paraId="2BE7548E" w14:textId="3C9C9143" w:rsidR="00162450" w:rsidRPr="00D70215" w:rsidRDefault="00A26E6A">
      <w:pPr>
        <w:ind w:left="1" w:right="61"/>
      </w:pPr>
      <w:r>
        <w:t>Os trabalhadores / diretivos (Conselho de Administraç</w:t>
      </w:r>
      <w:r w:rsidRPr="00F84023">
        <w:t>ão</w:t>
      </w:r>
      <w:r>
        <w:t>), assim como pessoas com conta de investidor que potencialmente tenham acesso a informaç</w:t>
      </w:r>
      <w:r w:rsidRPr="00F84023">
        <w:t>ão</w:t>
      </w:r>
      <w:r>
        <w:t xml:space="preserve"> privilegiada e n</w:t>
      </w:r>
      <w:r w:rsidRPr="00F84023">
        <w:t>ão</w:t>
      </w:r>
      <w:r>
        <w:t xml:space="preserve"> ocupem posiç</w:t>
      </w:r>
      <w:r w:rsidRPr="00A26E6A">
        <w:t>ões</w:t>
      </w:r>
      <w:r>
        <w:t xml:space="preserve"> de tomada de decis</w:t>
      </w:r>
      <w:r w:rsidRPr="00F84023">
        <w:t>ão</w:t>
      </w:r>
      <w:r>
        <w:t xml:space="preserve"> na empresa, devem obter a autorizaç</w:t>
      </w:r>
      <w:r w:rsidRPr="00F84023">
        <w:t>ão</w:t>
      </w:r>
      <w:r>
        <w:t xml:space="preserve"> prévia do Departamento de Compliance para emitir qualquer ordem (compra ou venda). O mesmo se aplica no procedimento para abrir uma conta YOUNITED. YOUNITED n</w:t>
      </w:r>
      <w:r w:rsidRPr="00F84023">
        <w:t>ão</w:t>
      </w:r>
      <w:r>
        <w:t xml:space="preserve"> concede créditos ao consumo aos seus trabalhadores.</w:t>
      </w:r>
    </w:p>
    <w:p w14:paraId="64A3A101" w14:textId="77777777" w:rsidR="00162450" w:rsidRPr="00D70215" w:rsidRDefault="00F304F5">
      <w:pPr>
        <w:spacing w:after="0" w:line="259" w:lineRule="auto"/>
        <w:jc w:val="left"/>
      </w:pPr>
      <w:r w:rsidRPr="00D70215">
        <w:rPr>
          <w:color w:val="FF0000"/>
        </w:rPr>
        <w:t xml:space="preserve">  </w:t>
      </w:r>
    </w:p>
    <w:p w14:paraId="74647FE6" w14:textId="66C005E8" w:rsidR="00162450" w:rsidRPr="00D70215" w:rsidRDefault="00A26E6A">
      <w:pPr>
        <w:ind w:left="1" w:right="61"/>
      </w:pPr>
      <w:r>
        <w:t>Esta informaç</w:t>
      </w:r>
      <w:r w:rsidRPr="00F84023">
        <w:t>ão</w:t>
      </w:r>
      <w:r>
        <w:t xml:space="preserve"> vem estabelecida no Código Ético da empresa, o qual é entregue a cada trabalhador de forma regular e no momento da contrataç</w:t>
      </w:r>
      <w:r w:rsidRPr="00F84023">
        <w:t>ão</w:t>
      </w:r>
      <w:r>
        <w:t>.</w:t>
      </w:r>
    </w:p>
    <w:p w14:paraId="4E8B80E8" w14:textId="77777777" w:rsidR="00162450" w:rsidRPr="00D70215" w:rsidRDefault="00F304F5">
      <w:pPr>
        <w:spacing w:after="170" w:line="259" w:lineRule="auto"/>
        <w:jc w:val="left"/>
      </w:pPr>
      <w:r w:rsidRPr="00D70215">
        <w:t xml:space="preserve">  </w:t>
      </w:r>
    </w:p>
    <w:p w14:paraId="58DD22EA" w14:textId="0CD5C22B" w:rsidR="00162450" w:rsidRPr="00404A08" w:rsidRDefault="00404A08">
      <w:pPr>
        <w:spacing w:after="61"/>
        <w:ind w:left="1" w:right="61"/>
      </w:pPr>
      <w:r w:rsidRPr="00404A08">
        <w:t>PROTOCOLO PARA GERIR E PREVENIR CONFLITOS DE INTERESSE</w:t>
      </w:r>
    </w:p>
    <w:p w14:paraId="369154A8" w14:textId="77777777" w:rsidR="00162450" w:rsidRPr="00D70215" w:rsidRDefault="00F304F5">
      <w:pPr>
        <w:spacing w:after="156" w:line="259" w:lineRule="auto"/>
        <w:ind w:left="-14"/>
        <w:jc w:val="right"/>
      </w:pPr>
      <w:r w:rsidRPr="00D7021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028C0A3" wp14:editId="0672E783">
                <wp:extent cx="5796903" cy="12052"/>
                <wp:effectExtent l="0" t="0" r="0" b="0"/>
                <wp:docPr id="4001" name="Group 4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03" cy="12052"/>
                          <a:chOff x="0" y="0"/>
                          <a:chExt cx="5796903" cy="12052"/>
                        </a:xfrm>
                      </wpg:grpSpPr>
                      <wps:wsp>
                        <wps:cNvPr id="4610" name="Shape 4610"/>
                        <wps:cNvSpPr/>
                        <wps:spPr>
                          <a:xfrm>
                            <a:off x="0" y="0"/>
                            <a:ext cx="5796903" cy="1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03" h="12052">
                                <a:moveTo>
                                  <a:pt x="0" y="0"/>
                                </a:moveTo>
                                <a:lnTo>
                                  <a:pt x="5796903" y="0"/>
                                </a:lnTo>
                                <a:lnTo>
                                  <a:pt x="5796903" y="12052"/>
                                </a:lnTo>
                                <a:lnTo>
                                  <a:pt x="0" y="12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6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1" style="width:456.449pt;height:0.949005pt;mso-position-horizontal-relative:char;mso-position-vertical-relative:line" coordsize="57969,120">
                <v:shape id="Shape 4611" style="position:absolute;width:57969;height:120;left:0;top:0;" coordsize="5796903,12052" path="m0,0l5796903,0l5796903,12052l0,12052l0,0">
                  <v:stroke weight="0pt" endcap="flat" joinstyle="miter" miterlimit="10" on="false" color="#000000" opacity="0"/>
                  <v:fill on="true" color="#00a6bc"/>
                </v:shape>
              </v:group>
            </w:pict>
          </mc:Fallback>
        </mc:AlternateContent>
      </w:r>
      <w:r w:rsidRPr="00D70215">
        <w:t xml:space="preserve"> </w:t>
      </w:r>
    </w:p>
    <w:p w14:paraId="00698F38" w14:textId="77777777" w:rsidR="00162450" w:rsidRPr="00D70215" w:rsidRDefault="00F304F5">
      <w:pPr>
        <w:spacing w:after="0" w:line="259" w:lineRule="auto"/>
        <w:ind w:left="735"/>
        <w:jc w:val="left"/>
      </w:pPr>
      <w:r w:rsidRPr="00D70215">
        <w:t xml:space="preserve"> </w:t>
      </w:r>
    </w:p>
    <w:p w14:paraId="6CA8172E" w14:textId="4937DE1E" w:rsidR="00162450" w:rsidRPr="00404A08" w:rsidRDefault="00404A08">
      <w:pPr>
        <w:ind w:left="1" w:right="61"/>
      </w:pPr>
      <w:r w:rsidRPr="00404A08">
        <w:t>YOUNITED implementa os pasos necessários para prevenir e manejar sit</w:t>
      </w:r>
      <w:r>
        <w:t>uaç</w:t>
      </w:r>
      <w:r w:rsidRPr="00D70215">
        <w:t>ões</w:t>
      </w:r>
      <w:r>
        <w:t xml:space="preserve"> de conflito de interesses através de:</w:t>
      </w:r>
    </w:p>
    <w:p w14:paraId="072083C2" w14:textId="77777777" w:rsidR="0028334A" w:rsidRDefault="00F304F5">
      <w:pPr>
        <w:numPr>
          <w:ilvl w:val="0"/>
          <w:numId w:val="3"/>
        </w:numPr>
        <w:ind w:hanging="360"/>
        <w:jc w:val="left"/>
      </w:pPr>
      <w:r w:rsidRPr="00192BC1">
        <w:rPr>
          <w:b/>
        </w:rPr>
        <w:t>Procedimentos</w:t>
      </w:r>
      <w:r w:rsidRPr="00192BC1">
        <w:t xml:space="preserve"> internos que inclue</w:t>
      </w:r>
      <w:r w:rsidR="00192BC1" w:rsidRPr="00192BC1">
        <w:t>m</w:t>
      </w:r>
      <w:r w:rsidRPr="00192BC1">
        <w:t xml:space="preserve">:   </w:t>
      </w:r>
    </w:p>
    <w:p w14:paraId="078E36A1" w14:textId="4436D89B" w:rsidR="00162450" w:rsidRPr="00192BC1" w:rsidRDefault="00F304F5" w:rsidP="0028334A">
      <w:pPr>
        <w:ind w:left="736" w:firstLine="403"/>
        <w:jc w:val="left"/>
      </w:pPr>
      <w:r w:rsidRPr="00192BC1">
        <w:t>o</w:t>
      </w:r>
      <w:r w:rsidRPr="00192BC1">
        <w:rPr>
          <w:rFonts w:ascii="Arial" w:eastAsia="Arial" w:hAnsi="Arial" w:cs="Arial"/>
        </w:rPr>
        <w:t xml:space="preserve"> </w:t>
      </w:r>
      <w:r w:rsidRPr="00192BC1">
        <w:t>Respe</w:t>
      </w:r>
      <w:r w:rsidR="00192BC1" w:rsidRPr="00192BC1">
        <w:t>i</w:t>
      </w:r>
      <w:r w:rsidRPr="00192BC1">
        <w:t xml:space="preserve">tar </w:t>
      </w:r>
      <w:r w:rsidR="00192BC1" w:rsidRPr="00192BC1">
        <w:t xml:space="preserve">a data dos pedidos de subscrição e </w:t>
      </w:r>
      <w:r w:rsidR="00192BC1">
        <w:t>aplicaç</w:t>
      </w:r>
      <w:r w:rsidR="00192BC1" w:rsidRPr="00F84023">
        <w:t>ã</w:t>
      </w:r>
      <w:r w:rsidR="00192BC1">
        <w:t>o correta da regra de ordem de chegada, salvo que se produzam anomalias;</w:t>
      </w:r>
    </w:p>
    <w:p w14:paraId="75D2642D" w14:textId="41604721" w:rsidR="00162450" w:rsidRPr="00192BC1" w:rsidRDefault="00192BC1">
      <w:pPr>
        <w:numPr>
          <w:ilvl w:val="1"/>
          <w:numId w:val="3"/>
        </w:numPr>
        <w:spacing w:after="30"/>
        <w:ind w:right="61" w:hanging="360"/>
      </w:pPr>
      <w:r w:rsidRPr="00192BC1">
        <w:t>A implementaç</w:t>
      </w:r>
      <w:r w:rsidRPr="00F84023">
        <w:t>ã</w:t>
      </w:r>
      <w:r>
        <w:t>o dos princípios do Código Ético ao que est</w:t>
      </w:r>
      <w:r w:rsidRPr="00F84023">
        <w:t>ã</w:t>
      </w:r>
      <w:r>
        <w:t>o sujeitos todos os trabalhadores, incluídos, em particular, as normas aplicáveis aos presentes e benefícios concedidos e recebidos.</w:t>
      </w:r>
    </w:p>
    <w:p w14:paraId="2359FA33" w14:textId="7333588F" w:rsidR="00162450" w:rsidRPr="0028334A" w:rsidRDefault="00192BC1">
      <w:pPr>
        <w:numPr>
          <w:ilvl w:val="0"/>
          <w:numId w:val="3"/>
        </w:numPr>
        <w:spacing w:after="8"/>
        <w:ind w:hanging="360"/>
        <w:jc w:val="left"/>
      </w:pPr>
      <w:r w:rsidRPr="0028334A">
        <w:t xml:space="preserve">O seu </w:t>
      </w:r>
      <w:r w:rsidRPr="0028334A">
        <w:rPr>
          <w:b/>
          <w:bCs/>
        </w:rPr>
        <w:t>sistema de controlo interno</w:t>
      </w:r>
      <w:r w:rsidRPr="0028334A">
        <w:t xml:space="preserve"> que através da vigil</w:t>
      </w:r>
      <w:r w:rsidR="0028334A">
        <w:t>â</w:t>
      </w:r>
      <w:r w:rsidRPr="0028334A">
        <w:t xml:space="preserve">ncia constante garante a prevenção </w:t>
      </w:r>
      <w:r w:rsidR="0028334A" w:rsidRPr="0028334A">
        <w:t>permanente destas situações e a bo</w:t>
      </w:r>
      <w:r w:rsidR="0028334A">
        <w:t>a aplicaç</w:t>
      </w:r>
      <w:r w:rsidR="0028334A" w:rsidRPr="00F84023">
        <w:t>ã</w:t>
      </w:r>
      <w:r w:rsidR="0028334A">
        <w:t>o e atualizaç</w:t>
      </w:r>
      <w:r w:rsidR="0028334A" w:rsidRPr="00F84023">
        <w:t>ã</w:t>
      </w:r>
      <w:r w:rsidR="0028334A">
        <w:t>o dos procedimentos estabelecidos:</w:t>
      </w:r>
    </w:p>
    <w:p w14:paraId="6C9250E8" w14:textId="77777777" w:rsidR="0028334A" w:rsidRDefault="0028334A">
      <w:pPr>
        <w:numPr>
          <w:ilvl w:val="1"/>
          <w:numId w:val="3"/>
        </w:numPr>
        <w:ind w:right="61" w:hanging="360"/>
      </w:pPr>
      <w:r w:rsidRPr="0028334A">
        <w:t>Qualquer anomalia potencial se informa aos diretivos e ao organismo de supe</w:t>
      </w:r>
      <w:r>
        <w:t>rvis</w:t>
      </w:r>
      <w:r w:rsidRPr="00F84023">
        <w:t>ã</w:t>
      </w:r>
      <w:r>
        <w:t>o;</w:t>
      </w:r>
      <w:r w:rsidRPr="0028334A">
        <w:t xml:space="preserve"> </w:t>
      </w:r>
    </w:p>
    <w:p w14:paraId="4BABCA65" w14:textId="007B368E" w:rsidR="0028334A" w:rsidRPr="0028334A" w:rsidRDefault="0028334A" w:rsidP="0028334A">
      <w:pPr>
        <w:numPr>
          <w:ilvl w:val="1"/>
          <w:numId w:val="3"/>
        </w:numPr>
        <w:ind w:right="61" w:hanging="360"/>
      </w:pPr>
      <w:r>
        <w:t>O Departamento de Compliance mantém atualizado um registo de possíveis conflitos de interesse;</w:t>
      </w:r>
    </w:p>
    <w:p w14:paraId="407C6E12" w14:textId="4F7474C8" w:rsidR="00E82577" w:rsidRDefault="00F304F5" w:rsidP="00E82577">
      <w:pPr>
        <w:ind w:left="1149" w:right="1657"/>
      </w:pPr>
      <w:r w:rsidRPr="00E82577">
        <w:t>o</w:t>
      </w:r>
      <w:r w:rsidRPr="00E82577">
        <w:rPr>
          <w:rFonts w:ascii="Arial" w:eastAsia="Arial" w:hAnsi="Arial" w:cs="Arial"/>
        </w:rPr>
        <w:t xml:space="preserve"> </w:t>
      </w:r>
      <w:r w:rsidR="00E82577">
        <w:t xml:space="preserve">   </w:t>
      </w:r>
      <w:r w:rsidR="00E82577" w:rsidRPr="00E82577">
        <w:t>O bom desempenho deste r</w:t>
      </w:r>
      <w:r w:rsidR="00E82577">
        <w:t>egisto está sujeito a controlos regulares;ç</w:t>
      </w:r>
    </w:p>
    <w:p w14:paraId="41B0F1ED" w14:textId="77777777" w:rsidR="00E82577" w:rsidRDefault="00E82577" w:rsidP="00E82577">
      <w:pPr>
        <w:ind w:left="1149" w:right="1657"/>
      </w:pPr>
    </w:p>
    <w:p w14:paraId="26DB644B" w14:textId="2BA05227" w:rsidR="00162450" w:rsidRPr="00D70215" w:rsidRDefault="00E82577" w:rsidP="00E82577">
      <w:pPr>
        <w:ind w:left="1149" w:right="1657"/>
      </w:pPr>
      <w:r>
        <w:t>A YOUNITED está sujeita ao controlo de terceiros independentes (controlo periódico delegado e auditor).</w:t>
      </w:r>
    </w:p>
    <w:p w14:paraId="49A36BAF" w14:textId="77777777" w:rsidR="00162450" w:rsidRPr="00D70215" w:rsidRDefault="00F304F5">
      <w:pPr>
        <w:spacing w:after="9" w:line="259" w:lineRule="auto"/>
        <w:ind w:left="1456"/>
        <w:jc w:val="left"/>
      </w:pPr>
      <w:r w:rsidRPr="00D70215">
        <w:t xml:space="preserve"> </w:t>
      </w:r>
    </w:p>
    <w:p w14:paraId="1D66FBA2" w14:textId="5333B795" w:rsidR="00162450" w:rsidRPr="00D70215" w:rsidRDefault="00E82577">
      <w:pPr>
        <w:numPr>
          <w:ilvl w:val="0"/>
          <w:numId w:val="3"/>
        </w:numPr>
        <w:spacing w:after="60" w:line="257" w:lineRule="auto"/>
        <w:ind w:hanging="360"/>
        <w:jc w:val="left"/>
      </w:pPr>
      <w:r w:rsidRPr="00E82577">
        <w:rPr>
          <w:b/>
          <w:bCs/>
        </w:rPr>
        <w:lastRenderedPageBreak/>
        <w:t>Aplicação e controlo de procedimentos de governança e monitorizaç</w:t>
      </w:r>
      <w:bookmarkStart w:id="1" w:name="_Hlk31988667"/>
      <w:r w:rsidRPr="00E82577">
        <w:rPr>
          <w:b/>
          <w:bCs/>
        </w:rPr>
        <w:t xml:space="preserve">ão </w:t>
      </w:r>
      <w:bookmarkEnd w:id="1"/>
      <w:r w:rsidRPr="00E82577">
        <w:rPr>
          <w:b/>
          <w:bCs/>
        </w:rPr>
        <w:t xml:space="preserve">de produtos. </w:t>
      </w:r>
      <w:r>
        <w:t>Estas medidas servem para:</w:t>
      </w:r>
    </w:p>
    <w:p w14:paraId="12D02E47" w14:textId="77777777" w:rsidR="00162450" w:rsidRPr="00D70215" w:rsidRDefault="00F304F5">
      <w:pPr>
        <w:spacing w:after="5" w:line="259" w:lineRule="auto"/>
        <w:ind w:left="581"/>
        <w:jc w:val="left"/>
      </w:pPr>
      <w:r w:rsidRPr="00D70215">
        <w:t xml:space="preserve"> </w:t>
      </w:r>
    </w:p>
    <w:p w14:paraId="0FB5CE87" w14:textId="1EE4A380" w:rsidR="00E82577" w:rsidRDefault="00F304F5">
      <w:pPr>
        <w:spacing w:after="72" w:line="331" w:lineRule="auto"/>
        <w:ind w:left="1455" w:right="61"/>
      </w:pPr>
      <w:r w:rsidRPr="00D70215">
        <w:t>o</w:t>
      </w:r>
      <w:r w:rsidRPr="00D70215">
        <w:rPr>
          <w:rFonts w:ascii="Arial" w:eastAsia="Arial" w:hAnsi="Arial" w:cs="Arial"/>
        </w:rPr>
        <w:t xml:space="preserve"> </w:t>
      </w:r>
      <w:r w:rsidR="00E82577">
        <w:t>Evitar possíveis danos aos consumidores durante a comercializaç</w:t>
      </w:r>
      <w:r w:rsidR="00E82577" w:rsidRPr="00F84023">
        <w:t>ã</w:t>
      </w:r>
      <w:r w:rsidR="00E82577">
        <w:t>o dos produtos;</w:t>
      </w:r>
    </w:p>
    <w:p w14:paraId="578C04A7" w14:textId="5D44EE0B" w:rsidR="00162450" w:rsidRPr="00D70215" w:rsidRDefault="00F304F5">
      <w:pPr>
        <w:spacing w:after="72" w:line="331" w:lineRule="auto"/>
        <w:ind w:left="1455" w:right="61"/>
      </w:pPr>
      <w:r w:rsidRPr="00E82577">
        <w:t>o</w:t>
      </w:r>
      <w:r w:rsidRPr="00E82577">
        <w:rPr>
          <w:rFonts w:ascii="Arial" w:eastAsia="Arial" w:hAnsi="Arial" w:cs="Arial"/>
        </w:rPr>
        <w:t xml:space="preserve"> </w:t>
      </w:r>
      <w:r w:rsidRPr="00E82577">
        <w:t xml:space="preserve">Minimizar </w:t>
      </w:r>
      <w:r w:rsidR="00E82577" w:rsidRPr="00E82577">
        <w:t>os</w:t>
      </w:r>
      <w:r w:rsidRPr="00E82577">
        <w:t xml:space="preserve"> conflictos de </w:t>
      </w:r>
      <w:r w:rsidR="00E82577" w:rsidRPr="00E82577">
        <w:t>interesse</w:t>
      </w:r>
      <w:r w:rsidRPr="00E82577">
        <w:t xml:space="preserve">. </w:t>
      </w:r>
    </w:p>
    <w:p w14:paraId="319B509D" w14:textId="77777777" w:rsidR="00162450" w:rsidRPr="00D70215" w:rsidRDefault="00F304F5">
      <w:pPr>
        <w:spacing w:after="146" w:line="259" w:lineRule="auto"/>
        <w:ind w:left="1455"/>
        <w:jc w:val="left"/>
      </w:pPr>
      <w:r w:rsidRPr="00D70215">
        <w:t xml:space="preserve"> </w:t>
      </w:r>
    </w:p>
    <w:p w14:paraId="2E7057A0" w14:textId="2413DC2F" w:rsidR="00162450" w:rsidRPr="006D0566" w:rsidRDefault="006D0566">
      <w:pPr>
        <w:spacing w:after="63"/>
        <w:ind w:left="1" w:right="61"/>
      </w:pPr>
      <w:r w:rsidRPr="006D0566">
        <w:t>PROCEDIMENTO DE INFORMAÇÃO E RESOLUÇÃO</w:t>
      </w:r>
    </w:p>
    <w:p w14:paraId="26DE5EA2" w14:textId="77777777" w:rsidR="00162450" w:rsidRPr="006D0566" w:rsidRDefault="00F304F5">
      <w:pPr>
        <w:spacing w:after="153" w:line="259" w:lineRule="auto"/>
        <w:ind w:left="-14" w:right="1"/>
        <w:jc w:val="right"/>
      </w:pPr>
      <w:r w:rsidRPr="00D7021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284C35" wp14:editId="020048E7">
                <wp:extent cx="5796903" cy="12065"/>
                <wp:effectExtent l="0" t="0" r="0" b="0"/>
                <wp:docPr id="3486" name="Group 3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03" cy="12065"/>
                          <a:chOff x="0" y="0"/>
                          <a:chExt cx="5796903" cy="12065"/>
                        </a:xfrm>
                      </wpg:grpSpPr>
                      <wps:wsp>
                        <wps:cNvPr id="4612" name="Shape 4612"/>
                        <wps:cNvSpPr/>
                        <wps:spPr>
                          <a:xfrm>
                            <a:off x="0" y="0"/>
                            <a:ext cx="5796903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03" h="12065">
                                <a:moveTo>
                                  <a:pt x="0" y="0"/>
                                </a:moveTo>
                                <a:lnTo>
                                  <a:pt x="5796903" y="0"/>
                                </a:lnTo>
                                <a:lnTo>
                                  <a:pt x="5796903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6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6" style="width:456.449pt;height:0.950012pt;mso-position-horizontal-relative:char;mso-position-vertical-relative:line" coordsize="57969,120">
                <v:shape id="Shape 4613" style="position:absolute;width:57969;height:120;left:0;top:0;" coordsize="5796903,12065" path="m0,0l5796903,0l5796903,12065l0,12065l0,0">
                  <v:stroke weight="0pt" endcap="flat" joinstyle="miter" miterlimit="10" on="false" color="#000000" opacity="0"/>
                  <v:fill on="true" color="#00a6bc"/>
                </v:shape>
              </v:group>
            </w:pict>
          </mc:Fallback>
        </mc:AlternateContent>
      </w:r>
      <w:r w:rsidRPr="006D0566">
        <w:t xml:space="preserve"> </w:t>
      </w:r>
    </w:p>
    <w:p w14:paraId="3BE12799" w14:textId="53E84944" w:rsidR="00162450" w:rsidRPr="00D70215" w:rsidRDefault="006D0566">
      <w:pPr>
        <w:ind w:left="1" w:right="61"/>
      </w:pPr>
      <w:r>
        <w:t xml:space="preserve">Qualquer trabalhador da YOUNITED deve informar o Departamento de Compliance através do endereço </w:t>
      </w:r>
      <w:hyperlink r:id="rId8" w:history="1">
        <w:r w:rsidRPr="003B6AFE">
          <w:rPr>
            <w:rStyle w:val="Hipervnculo"/>
          </w:rPr>
          <w:t>compliance@younited-credit.fr</w:t>
        </w:r>
      </w:hyperlink>
      <w:r w:rsidRPr="00D70215">
        <w:t>,</w:t>
      </w:r>
      <w:r>
        <w:t xml:space="preserve"> sobre qualquer transaç</w:t>
      </w:r>
      <w:r w:rsidRPr="00F84023">
        <w:t>ã</w:t>
      </w:r>
      <w:r>
        <w:t>o, relaç</w:t>
      </w:r>
      <w:r w:rsidRPr="00F84023">
        <w:t>ã</w:t>
      </w:r>
      <w:r>
        <w:t>o ou situaç</w:t>
      </w:r>
      <w:r w:rsidRPr="00F84023">
        <w:t>ã</w:t>
      </w:r>
      <w:r>
        <w:t>o que possa causar um conflito de interesses real ou potencial. Isto também se aplica a transaç</w:t>
      </w:r>
      <w:r w:rsidRPr="00D70215">
        <w:t>õe</w:t>
      </w:r>
      <w:r>
        <w:t>s, relaç</w:t>
      </w:r>
      <w:r w:rsidRPr="00D70215">
        <w:t>õe</w:t>
      </w:r>
      <w:r>
        <w:t>s ou situaç</w:t>
      </w:r>
      <w:r w:rsidRPr="00D70215">
        <w:t>õe</w:t>
      </w:r>
      <w:r>
        <w:t>s que envolvem um terceiro que possa causar um conflito de interesses real ou potencial.</w:t>
      </w:r>
    </w:p>
    <w:p w14:paraId="47B8DBA5" w14:textId="77777777" w:rsidR="00162450" w:rsidRPr="00D70215" w:rsidRDefault="00F304F5">
      <w:pPr>
        <w:spacing w:after="0" w:line="259" w:lineRule="auto"/>
        <w:jc w:val="left"/>
      </w:pPr>
      <w:r w:rsidRPr="00D70215">
        <w:t xml:space="preserve"> </w:t>
      </w:r>
    </w:p>
    <w:p w14:paraId="19CF1239" w14:textId="12DBA02B" w:rsidR="00162450" w:rsidRPr="00D70215" w:rsidRDefault="006D0566">
      <w:pPr>
        <w:ind w:left="1" w:right="61"/>
      </w:pPr>
      <w:r>
        <w:t>A identificaç</w:t>
      </w:r>
      <w:r w:rsidRPr="00F84023">
        <w:t>ã</w:t>
      </w:r>
      <w:r>
        <w:t>o de possíveis conflitos de interesse também é uma parte integrante do processo de produç</w:t>
      </w:r>
      <w:r w:rsidRPr="00F84023">
        <w:t>ã</w:t>
      </w:r>
      <w:r>
        <w:t>o e distribuiç</w:t>
      </w:r>
      <w:r w:rsidRPr="00F84023">
        <w:t>ã</w:t>
      </w:r>
      <w:r>
        <w:t>o de qualquer novo produto.</w:t>
      </w:r>
    </w:p>
    <w:p w14:paraId="37FAE0E9" w14:textId="77777777" w:rsidR="00162450" w:rsidRPr="00D70215" w:rsidRDefault="00F304F5">
      <w:pPr>
        <w:spacing w:after="0" w:line="259" w:lineRule="auto"/>
        <w:jc w:val="left"/>
      </w:pPr>
      <w:r w:rsidRPr="00D70215">
        <w:t xml:space="preserve"> </w:t>
      </w:r>
    </w:p>
    <w:p w14:paraId="2E931A12" w14:textId="20DAF74E" w:rsidR="00162450" w:rsidRPr="006D0566" w:rsidRDefault="006D0566">
      <w:pPr>
        <w:ind w:left="1" w:right="61"/>
      </w:pPr>
      <w:r w:rsidRPr="006D0566">
        <w:t>Quando o RSCI (Investment Services Compliance Officer) ou qualquer pessoa a</w:t>
      </w:r>
      <w:r>
        <w:t>utorizada considere que o conflito de interesses n</w:t>
      </w:r>
      <w:r w:rsidR="00AE553A" w:rsidRPr="00F84023">
        <w:t>ã</w:t>
      </w:r>
      <w:r w:rsidR="00AE553A">
        <w:t>o pode resolver-se ou que as medidas tomadas n</w:t>
      </w:r>
      <w:r w:rsidR="00AE553A" w:rsidRPr="00F84023">
        <w:t>ã</w:t>
      </w:r>
      <w:r w:rsidR="00AE553A">
        <w:t>o podem assegurar razoavelmente que se evitará o risco de causar dano aos interesses dos clientes:</w:t>
      </w:r>
    </w:p>
    <w:p w14:paraId="5C5BECB2" w14:textId="77777777" w:rsidR="00162450" w:rsidRPr="006D0566" w:rsidRDefault="00F304F5">
      <w:pPr>
        <w:spacing w:after="24" w:line="259" w:lineRule="auto"/>
        <w:ind w:left="0"/>
        <w:jc w:val="left"/>
      </w:pPr>
      <w:r w:rsidRPr="006D0566">
        <w:t xml:space="preserve"> </w:t>
      </w:r>
    </w:p>
    <w:p w14:paraId="4D943F6E" w14:textId="66F85E14" w:rsidR="00162450" w:rsidRPr="00D70215" w:rsidRDefault="00AE553A">
      <w:pPr>
        <w:numPr>
          <w:ilvl w:val="0"/>
          <w:numId w:val="4"/>
        </w:numPr>
        <w:spacing w:after="36"/>
        <w:ind w:right="61" w:hanging="360"/>
      </w:pPr>
      <w:r>
        <w:t>Pode recusar a solicitaç</w:t>
      </w:r>
      <w:r w:rsidRPr="00F84023">
        <w:t>ã</w:t>
      </w:r>
      <w:r>
        <w:t>o / operaç</w:t>
      </w:r>
      <w:r w:rsidRPr="00F84023">
        <w:t>ã</w:t>
      </w:r>
      <w:r>
        <w:t>o / transaç</w:t>
      </w:r>
      <w:r w:rsidRPr="00F84023">
        <w:t>ã</w:t>
      </w:r>
      <w:r>
        <w:t>o.</w:t>
      </w:r>
    </w:p>
    <w:p w14:paraId="4B5245D6" w14:textId="3C5FFEDF" w:rsidR="00162450" w:rsidRPr="00D70215" w:rsidRDefault="00AE553A">
      <w:pPr>
        <w:numPr>
          <w:ilvl w:val="0"/>
          <w:numId w:val="4"/>
        </w:numPr>
        <w:ind w:right="61" w:hanging="360"/>
      </w:pPr>
      <w:r>
        <w:t>Assegura-se de informar devidamente os clientes.</w:t>
      </w:r>
    </w:p>
    <w:p w14:paraId="2E4E0BA5" w14:textId="77777777" w:rsidR="00162450" w:rsidRPr="00D70215" w:rsidRDefault="00F304F5">
      <w:pPr>
        <w:spacing w:after="0" w:line="259" w:lineRule="auto"/>
        <w:ind w:left="14"/>
        <w:jc w:val="left"/>
      </w:pPr>
      <w:r w:rsidRPr="00D70215">
        <w:t xml:space="preserve"> </w:t>
      </w:r>
    </w:p>
    <w:sectPr w:rsidR="00162450" w:rsidRPr="00D70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77" w:right="1336" w:bottom="2758" w:left="14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B366A" w14:textId="77777777" w:rsidR="00F401C2" w:rsidRDefault="00F401C2">
      <w:pPr>
        <w:spacing w:after="0" w:line="240" w:lineRule="auto"/>
      </w:pPr>
      <w:r>
        <w:separator/>
      </w:r>
    </w:p>
  </w:endnote>
  <w:endnote w:type="continuationSeparator" w:id="0">
    <w:p w14:paraId="7F770ACC" w14:textId="77777777" w:rsidR="00F401C2" w:rsidRDefault="00F4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Y="15326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162450" w:rsidRPr="004562E2" w14:paraId="71485C80" w14:textId="77777777">
      <w:trPr>
        <w:trHeight w:val="1512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00A6BC"/>
          <w:vAlign w:val="center"/>
        </w:tcPr>
        <w:p w14:paraId="63BC9CC6" w14:textId="77777777" w:rsidR="00162450" w:rsidRDefault="00F304F5">
          <w:pPr>
            <w:spacing w:after="154" w:line="259" w:lineRule="auto"/>
            <w:ind w:left="118"/>
            <w:jc w:val="center"/>
          </w:pPr>
          <w:r>
            <w:rPr>
              <w:color w:val="FFFFFF"/>
              <w:sz w:val="14"/>
            </w:rPr>
            <w:t xml:space="preserve"> </w:t>
          </w:r>
          <w:r>
            <w:t xml:space="preserve"> </w:t>
          </w:r>
        </w:p>
        <w:p w14:paraId="55D74387" w14:textId="77777777" w:rsidR="00162450" w:rsidRDefault="00F304F5">
          <w:pPr>
            <w:spacing w:after="140" w:line="259" w:lineRule="auto"/>
            <w:ind w:left="0" w:right="4"/>
            <w:jc w:val="center"/>
          </w:pPr>
          <w:r>
            <w:rPr>
              <w:color w:val="FFFFFF"/>
              <w:sz w:val="14"/>
            </w:rPr>
            <w:t xml:space="preserve">YOUNITED CREDIT - Société Anonyme à Directoire et Conseil de Surveillance au capital de 1.333.756 € </w:t>
          </w:r>
          <w:r>
            <w:t xml:space="preserve"> </w:t>
          </w:r>
        </w:p>
        <w:p w14:paraId="3E466597" w14:textId="77777777" w:rsidR="00162450" w:rsidRDefault="00F304F5">
          <w:pPr>
            <w:spacing w:after="141" w:line="259" w:lineRule="auto"/>
            <w:ind w:left="0" w:right="5"/>
            <w:jc w:val="center"/>
          </w:pPr>
          <w:r>
            <w:rPr>
              <w:color w:val="FFFFFF"/>
              <w:sz w:val="14"/>
            </w:rPr>
            <w:t xml:space="preserve">Siège Social : 21, rue de Châteaudun 75009 Paris - RCS : Paris n° 517 586 376 – N°agrément : 16488 </w:t>
          </w:r>
          <w:r>
            <w:t xml:space="preserve"> </w:t>
          </w:r>
        </w:p>
        <w:p w14:paraId="2DB419A3" w14:textId="77777777" w:rsidR="00162450" w:rsidRPr="00D70215" w:rsidRDefault="00F304F5">
          <w:pPr>
            <w:spacing w:after="0" w:line="259" w:lineRule="auto"/>
            <w:ind w:left="0" w:right="4"/>
            <w:jc w:val="center"/>
            <w:rPr>
              <w:lang w:val="en-US"/>
            </w:rPr>
          </w:pPr>
          <w:r w:rsidRPr="00D70215">
            <w:rPr>
              <w:color w:val="FFFFFF"/>
              <w:sz w:val="14"/>
              <w:lang w:val="en-US"/>
            </w:rPr>
            <w:t xml:space="preserve">Version mise à </w:t>
          </w:r>
          <w:proofErr w:type="gramStart"/>
          <w:r w:rsidRPr="00D70215">
            <w:rPr>
              <w:color w:val="FFFFFF"/>
              <w:sz w:val="14"/>
              <w:lang w:val="en-US"/>
            </w:rPr>
            <w:t>jour :</w:t>
          </w:r>
          <w:proofErr w:type="gramEnd"/>
          <w:r w:rsidRPr="00D70215">
            <w:rPr>
              <w:color w:val="FFFFFF"/>
              <w:sz w:val="14"/>
              <w:lang w:val="en-US"/>
            </w:rPr>
            <w:t xml:space="preserve"> 08/10/2019 - </w:t>
          </w:r>
          <w:proofErr w:type="spellStart"/>
          <w:r w:rsidRPr="00D70215">
            <w:rPr>
              <w:color w:val="FFFFFF"/>
              <w:sz w:val="14"/>
              <w:lang w:val="en-US"/>
            </w:rPr>
            <w:t>Rédaction</w:t>
          </w:r>
          <w:proofErr w:type="spellEnd"/>
          <w:r w:rsidRPr="00D70215">
            <w:rPr>
              <w:color w:val="FFFFFF"/>
              <w:sz w:val="14"/>
              <w:lang w:val="en-US"/>
            </w:rPr>
            <w:t xml:space="preserve"> : A. WALLON (</w:t>
          </w:r>
          <w:proofErr w:type="spellStart"/>
          <w:r w:rsidRPr="00D70215">
            <w:rPr>
              <w:color w:val="FFFFFF"/>
              <w:sz w:val="14"/>
              <w:lang w:val="en-US"/>
            </w:rPr>
            <w:t>Conformité</w:t>
          </w:r>
          <w:proofErr w:type="spellEnd"/>
          <w:r w:rsidRPr="00D70215">
            <w:rPr>
              <w:color w:val="FFFFFF"/>
              <w:sz w:val="14"/>
              <w:lang w:val="en-US"/>
            </w:rPr>
            <w:t>) – Validation : C. COUTANT (</w:t>
          </w:r>
          <w:proofErr w:type="spellStart"/>
          <w:r w:rsidRPr="00D70215">
            <w:rPr>
              <w:color w:val="FFFFFF"/>
              <w:sz w:val="14"/>
              <w:lang w:val="en-US"/>
            </w:rPr>
            <w:t>Secrétaire</w:t>
          </w:r>
          <w:proofErr w:type="spellEnd"/>
          <w:r w:rsidRPr="00D70215">
            <w:rPr>
              <w:color w:val="FFFFFF"/>
              <w:sz w:val="14"/>
              <w:lang w:val="en-US"/>
            </w:rPr>
            <w:t xml:space="preserve"> </w:t>
          </w:r>
          <w:proofErr w:type="spellStart"/>
          <w:r w:rsidRPr="00D70215">
            <w:rPr>
              <w:color w:val="FFFFFF"/>
              <w:sz w:val="14"/>
              <w:lang w:val="en-US"/>
            </w:rPr>
            <w:t>Général</w:t>
          </w:r>
          <w:proofErr w:type="spellEnd"/>
          <w:r w:rsidRPr="00D70215">
            <w:rPr>
              <w:color w:val="FFFFFF"/>
              <w:sz w:val="14"/>
              <w:lang w:val="en-US"/>
            </w:rPr>
            <w:t xml:space="preserve">) </w:t>
          </w:r>
          <w:r w:rsidRPr="00D70215">
            <w:rPr>
              <w:lang w:val="en-US"/>
            </w:rPr>
            <w:t xml:space="preserve"> </w:t>
          </w:r>
        </w:p>
      </w:tc>
    </w:tr>
  </w:tbl>
  <w:p w14:paraId="001195FC" w14:textId="77777777" w:rsidR="00162450" w:rsidRPr="00D70215" w:rsidRDefault="00162450">
    <w:pPr>
      <w:spacing w:after="0" w:line="259" w:lineRule="auto"/>
      <w:ind w:left="-1401" w:right="10571"/>
      <w:jc w:val="lef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Y="15326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162450" w:rsidRPr="004562E2" w14:paraId="58E71EFF" w14:textId="77777777">
      <w:trPr>
        <w:trHeight w:val="1512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00A6BC"/>
          <w:vAlign w:val="center"/>
        </w:tcPr>
        <w:p w14:paraId="2FD5D918" w14:textId="77777777" w:rsidR="00162450" w:rsidRDefault="00F304F5">
          <w:pPr>
            <w:spacing w:after="154" w:line="259" w:lineRule="auto"/>
            <w:ind w:left="118"/>
            <w:jc w:val="center"/>
          </w:pPr>
          <w:r>
            <w:rPr>
              <w:color w:val="FFFFFF"/>
              <w:sz w:val="14"/>
            </w:rPr>
            <w:t xml:space="preserve"> </w:t>
          </w:r>
          <w:r>
            <w:t xml:space="preserve"> </w:t>
          </w:r>
        </w:p>
        <w:p w14:paraId="39F631FB" w14:textId="77777777" w:rsidR="00162450" w:rsidRDefault="00F304F5">
          <w:pPr>
            <w:spacing w:after="140" w:line="259" w:lineRule="auto"/>
            <w:ind w:left="0" w:right="4"/>
            <w:jc w:val="center"/>
          </w:pPr>
          <w:r>
            <w:rPr>
              <w:color w:val="FFFFFF"/>
              <w:sz w:val="14"/>
            </w:rPr>
            <w:t xml:space="preserve">YOUNITED CREDIT - Société Anonyme à Directoire et Conseil de Surveillance au capital de 1.333.756 € </w:t>
          </w:r>
          <w:r>
            <w:t xml:space="preserve"> </w:t>
          </w:r>
        </w:p>
        <w:p w14:paraId="34E82FDE" w14:textId="77777777" w:rsidR="00162450" w:rsidRDefault="00F304F5">
          <w:pPr>
            <w:spacing w:after="141" w:line="259" w:lineRule="auto"/>
            <w:ind w:left="0" w:right="5"/>
            <w:jc w:val="center"/>
          </w:pPr>
          <w:r>
            <w:rPr>
              <w:color w:val="FFFFFF"/>
              <w:sz w:val="14"/>
            </w:rPr>
            <w:t xml:space="preserve">Siège Social : 21, rue de Châteaudun 75009 Paris - RCS : Paris n° 517 586 376 – N°agrément : 16488 </w:t>
          </w:r>
          <w:r>
            <w:t xml:space="preserve"> </w:t>
          </w:r>
        </w:p>
        <w:p w14:paraId="4A812EA4" w14:textId="77777777" w:rsidR="00162450" w:rsidRPr="00D70215" w:rsidRDefault="00F304F5">
          <w:pPr>
            <w:spacing w:after="0" w:line="259" w:lineRule="auto"/>
            <w:ind w:left="0" w:right="4"/>
            <w:jc w:val="center"/>
            <w:rPr>
              <w:lang w:val="en-US"/>
            </w:rPr>
          </w:pPr>
          <w:r w:rsidRPr="00D70215">
            <w:rPr>
              <w:color w:val="FFFFFF"/>
              <w:sz w:val="14"/>
              <w:lang w:val="en-US"/>
            </w:rPr>
            <w:t xml:space="preserve">Version mise à </w:t>
          </w:r>
          <w:proofErr w:type="gramStart"/>
          <w:r w:rsidRPr="00D70215">
            <w:rPr>
              <w:color w:val="FFFFFF"/>
              <w:sz w:val="14"/>
              <w:lang w:val="en-US"/>
            </w:rPr>
            <w:t>jour :</w:t>
          </w:r>
          <w:proofErr w:type="gramEnd"/>
          <w:r w:rsidRPr="00D70215">
            <w:rPr>
              <w:color w:val="FFFFFF"/>
              <w:sz w:val="14"/>
              <w:lang w:val="en-US"/>
            </w:rPr>
            <w:t xml:space="preserve"> 08/10/2019 - </w:t>
          </w:r>
          <w:proofErr w:type="spellStart"/>
          <w:r w:rsidRPr="00D70215">
            <w:rPr>
              <w:color w:val="FFFFFF"/>
              <w:sz w:val="14"/>
              <w:lang w:val="en-US"/>
            </w:rPr>
            <w:t>Rédaction</w:t>
          </w:r>
          <w:proofErr w:type="spellEnd"/>
          <w:r w:rsidRPr="00D70215">
            <w:rPr>
              <w:color w:val="FFFFFF"/>
              <w:sz w:val="14"/>
              <w:lang w:val="en-US"/>
            </w:rPr>
            <w:t xml:space="preserve"> : A. WALLON (</w:t>
          </w:r>
          <w:proofErr w:type="spellStart"/>
          <w:r w:rsidRPr="00D70215">
            <w:rPr>
              <w:color w:val="FFFFFF"/>
              <w:sz w:val="14"/>
              <w:lang w:val="en-US"/>
            </w:rPr>
            <w:t>Conformité</w:t>
          </w:r>
          <w:proofErr w:type="spellEnd"/>
          <w:r w:rsidRPr="00D70215">
            <w:rPr>
              <w:color w:val="FFFFFF"/>
              <w:sz w:val="14"/>
              <w:lang w:val="en-US"/>
            </w:rPr>
            <w:t>) – Validation : C. COUTANT (</w:t>
          </w:r>
          <w:proofErr w:type="spellStart"/>
          <w:r w:rsidRPr="00D70215">
            <w:rPr>
              <w:color w:val="FFFFFF"/>
              <w:sz w:val="14"/>
              <w:lang w:val="en-US"/>
            </w:rPr>
            <w:t>Secrétaire</w:t>
          </w:r>
          <w:proofErr w:type="spellEnd"/>
          <w:r w:rsidRPr="00D70215">
            <w:rPr>
              <w:color w:val="FFFFFF"/>
              <w:sz w:val="14"/>
              <w:lang w:val="en-US"/>
            </w:rPr>
            <w:t xml:space="preserve"> </w:t>
          </w:r>
          <w:proofErr w:type="spellStart"/>
          <w:r w:rsidRPr="00D70215">
            <w:rPr>
              <w:color w:val="FFFFFF"/>
              <w:sz w:val="14"/>
              <w:lang w:val="en-US"/>
            </w:rPr>
            <w:t>Général</w:t>
          </w:r>
          <w:proofErr w:type="spellEnd"/>
          <w:r w:rsidRPr="00D70215">
            <w:rPr>
              <w:color w:val="FFFFFF"/>
              <w:sz w:val="14"/>
              <w:lang w:val="en-US"/>
            </w:rPr>
            <w:t xml:space="preserve">) </w:t>
          </w:r>
          <w:r w:rsidRPr="00D70215">
            <w:rPr>
              <w:lang w:val="en-US"/>
            </w:rPr>
            <w:t xml:space="preserve"> </w:t>
          </w:r>
        </w:p>
      </w:tc>
    </w:tr>
  </w:tbl>
  <w:p w14:paraId="359CF92D" w14:textId="77777777" w:rsidR="00162450" w:rsidRPr="00D70215" w:rsidRDefault="00162450">
    <w:pPr>
      <w:spacing w:after="0" w:line="259" w:lineRule="auto"/>
      <w:ind w:left="-1401" w:right="10571"/>
      <w:jc w:val="lef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Y="15326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162450" w:rsidRPr="004562E2" w14:paraId="3F4B381F" w14:textId="77777777">
      <w:trPr>
        <w:trHeight w:val="1512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00A6BC"/>
          <w:vAlign w:val="center"/>
        </w:tcPr>
        <w:p w14:paraId="55C2BB86" w14:textId="77777777" w:rsidR="00162450" w:rsidRDefault="00F304F5">
          <w:pPr>
            <w:spacing w:after="154" w:line="259" w:lineRule="auto"/>
            <w:ind w:left="118"/>
            <w:jc w:val="center"/>
          </w:pPr>
          <w:r>
            <w:rPr>
              <w:color w:val="FFFFFF"/>
              <w:sz w:val="14"/>
            </w:rPr>
            <w:t xml:space="preserve"> </w:t>
          </w:r>
          <w:r>
            <w:t xml:space="preserve"> </w:t>
          </w:r>
        </w:p>
        <w:p w14:paraId="2AA0E9A9" w14:textId="77777777" w:rsidR="00162450" w:rsidRDefault="00F304F5">
          <w:pPr>
            <w:spacing w:after="140" w:line="259" w:lineRule="auto"/>
            <w:ind w:left="0" w:right="4"/>
            <w:jc w:val="center"/>
          </w:pPr>
          <w:r>
            <w:rPr>
              <w:color w:val="FFFFFF"/>
              <w:sz w:val="14"/>
            </w:rPr>
            <w:t xml:space="preserve">YOUNITED CREDIT - Société Anonyme à Directoire et Conseil de Surveillance au capital de 1.333.756 € </w:t>
          </w:r>
          <w:r>
            <w:t xml:space="preserve"> </w:t>
          </w:r>
        </w:p>
        <w:p w14:paraId="7A30B409" w14:textId="77777777" w:rsidR="00162450" w:rsidRDefault="00F304F5">
          <w:pPr>
            <w:spacing w:after="141" w:line="259" w:lineRule="auto"/>
            <w:ind w:left="0" w:right="5"/>
            <w:jc w:val="center"/>
          </w:pPr>
          <w:r>
            <w:rPr>
              <w:color w:val="FFFFFF"/>
              <w:sz w:val="14"/>
            </w:rPr>
            <w:t xml:space="preserve">Siège Social : 21, rue de Châteaudun 75009 Paris - RCS : Paris n° 517 586 376 – N°agrément : 16488 </w:t>
          </w:r>
          <w:r>
            <w:t xml:space="preserve"> </w:t>
          </w:r>
        </w:p>
        <w:p w14:paraId="3977AD96" w14:textId="77777777" w:rsidR="00162450" w:rsidRPr="00D70215" w:rsidRDefault="00F304F5">
          <w:pPr>
            <w:spacing w:after="0" w:line="259" w:lineRule="auto"/>
            <w:ind w:left="0" w:right="4"/>
            <w:jc w:val="center"/>
            <w:rPr>
              <w:lang w:val="en-US"/>
            </w:rPr>
          </w:pPr>
          <w:r w:rsidRPr="00D70215">
            <w:rPr>
              <w:color w:val="FFFFFF"/>
              <w:sz w:val="14"/>
              <w:lang w:val="en-US"/>
            </w:rPr>
            <w:t xml:space="preserve">Version mise à </w:t>
          </w:r>
          <w:proofErr w:type="gramStart"/>
          <w:r w:rsidRPr="00D70215">
            <w:rPr>
              <w:color w:val="FFFFFF"/>
              <w:sz w:val="14"/>
              <w:lang w:val="en-US"/>
            </w:rPr>
            <w:t>jour :</w:t>
          </w:r>
          <w:proofErr w:type="gramEnd"/>
          <w:r w:rsidRPr="00D70215">
            <w:rPr>
              <w:color w:val="FFFFFF"/>
              <w:sz w:val="14"/>
              <w:lang w:val="en-US"/>
            </w:rPr>
            <w:t xml:space="preserve"> 08/10/2019 - </w:t>
          </w:r>
          <w:proofErr w:type="spellStart"/>
          <w:r w:rsidRPr="00D70215">
            <w:rPr>
              <w:color w:val="FFFFFF"/>
              <w:sz w:val="14"/>
              <w:lang w:val="en-US"/>
            </w:rPr>
            <w:t>Rédaction</w:t>
          </w:r>
          <w:proofErr w:type="spellEnd"/>
          <w:r w:rsidRPr="00D70215">
            <w:rPr>
              <w:color w:val="FFFFFF"/>
              <w:sz w:val="14"/>
              <w:lang w:val="en-US"/>
            </w:rPr>
            <w:t xml:space="preserve"> : A. WALLON (</w:t>
          </w:r>
          <w:proofErr w:type="spellStart"/>
          <w:r w:rsidRPr="00D70215">
            <w:rPr>
              <w:color w:val="FFFFFF"/>
              <w:sz w:val="14"/>
              <w:lang w:val="en-US"/>
            </w:rPr>
            <w:t>Conformité</w:t>
          </w:r>
          <w:proofErr w:type="spellEnd"/>
          <w:r w:rsidRPr="00D70215">
            <w:rPr>
              <w:color w:val="FFFFFF"/>
              <w:sz w:val="14"/>
              <w:lang w:val="en-US"/>
            </w:rPr>
            <w:t>) – Validation : C. COUTANT (</w:t>
          </w:r>
          <w:proofErr w:type="spellStart"/>
          <w:r w:rsidRPr="00D70215">
            <w:rPr>
              <w:color w:val="FFFFFF"/>
              <w:sz w:val="14"/>
              <w:lang w:val="en-US"/>
            </w:rPr>
            <w:t>Secrétaire</w:t>
          </w:r>
          <w:proofErr w:type="spellEnd"/>
          <w:r w:rsidRPr="00D70215">
            <w:rPr>
              <w:color w:val="FFFFFF"/>
              <w:sz w:val="14"/>
              <w:lang w:val="en-US"/>
            </w:rPr>
            <w:t xml:space="preserve"> </w:t>
          </w:r>
          <w:proofErr w:type="spellStart"/>
          <w:r w:rsidRPr="00D70215">
            <w:rPr>
              <w:color w:val="FFFFFF"/>
              <w:sz w:val="14"/>
              <w:lang w:val="en-US"/>
            </w:rPr>
            <w:t>Général</w:t>
          </w:r>
          <w:proofErr w:type="spellEnd"/>
          <w:r w:rsidRPr="00D70215">
            <w:rPr>
              <w:color w:val="FFFFFF"/>
              <w:sz w:val="14"/>
              <w:lang w:val="en-US"/>
            </w:rPr>
            <w:t xml:space="preserve">) </w:t>
          </w:r>
          <w:r w:rsidRPr="00D70215">
            <w:rPr>
              <w:lang w:val="en-US"/>
            </w:rPr>
            <w:t xml:space="preserve"> </w:t>
          </w:r>
        </w:p>
      </w:tc>
    </w:tr>
  </w:tbl>
  <w:p w14:paraId="43B4D4EE" w14:textId="77777777" w:rsidR="00162450" w:rsidRPr="00D70215" w:rsidRDefault="00162450">
    <w:pPr>
      <w:spacing w:after="0" w:line="259" w:lineRule="auto"/>
      <w:ind w:left="-1401" w:right="10571"/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2E2A8" w14:textId="77777777" w:rsidR="00F401C2" w:rsidRDefault="00F401C2">
      <w:pPr>
        <w:spacing w:after="0" w:line="240" w:lineRule="auto"/>
      </w:pPr>
      <w:r>
        <w:separator/>
      </w:r>
    </w:p>
  </w:footnote>
  <w:footnote w:type="continuationSeparator" w:id="0">
    <w:p w14:paraId="059CB266" w14:textId="77777777" w:rsidR="00F401C2" w:rsidRDefault="00F4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162450" w:rsidRPr="004562E2" w14:paraId="0D0E9C84" w14:textId="77777777">
      <w:trPr>
        <w:trHeight w:val="1553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00A6BC"/>
        </w:tcPr>
        <w:p w14:paraId="00E6ADFA" w14:textId="77777777" w:rsidR="00162450" w:rsidRPr="00ED4014" w:rsidRDefault="00F304F5">
          <w:pPr>
            <w:spacing w:after="130" w:line="259" w:lineRule="auto"/>
            <w:ind w:left="0" w:right="261"/>
            <w:jc w:val="left"/>
            <w:rPr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138AA93B" wp14:editId="498AFB3A">
                <wp:simplePos x="0" y="0"/>
                <wp:positionH relativeFrom="column">
                  <wp:posOffset>6590032</wp:posOffset>
                </wp:positionH>
                <wp:positionV relativeFrom="paragraph">
                  <wp:posOffset>138168</wp:posOffset>
                </wp:positionV>
                <wp:extent cx="731520" cy="731520"/>
                <wp:effectExtent l="0" t="0" r="0" b="0"/>
                <wp:wrapSquare wrapText="bothSides"/>
                <wp:docPr id="35" name="Pictu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D4014">
            <w:rPr>
              <w:color w:val="FFFFFF"/>
              <w:sz w:val="36"/>
              <w:lang w:val="es-ES"/>
            </w:rPr>
            <w:t xml:space="preserve">        </w:t>
          </w:r>
          <w:r w:rsidRPr="00ED4014">
            <w:rPr>
              <w:color w:val="FFFFFF"/>
              <w:lang w:val="es-ES"/>
            </w:rPr>
            <w:t xml:space="preserve"> </w:t>
          </w:r>
          <w:r w:rsidRPr="00ED4014">
            <w:rPr>
              <w:sz w:val="36"/>
              <w:vertAlign w:val="subscript"/>
              <w:lang w:val="es-ES"/>
            </w:rPr>
            <w:t xml:space="preserve"> </w:t>
          </w:r>
        </w:p>
        <w:p w14:paraId="2CACFF8D" w14:textId="77777777" w:rsidR="00162450" w:rsidRPr="00ED4014" w:rsidRDefault="00F304F5">
          <w:pPr>
            <w:spacing w:after="0" w:line="259" w:lineRule="auto"/>
            <w:ind w:left="346" w:right="261"/>
            <w:jc w:val="left"/>
            <w:rPr>
              <w:lang w:val="es-ES"/>
            </w:rPr>
          </w:pPr>
          <w:r w:rsidRPr="00ED4014">
            <w:rPr>
              <w:b/>
              <w:color w:val="FFFFFF"/>
              <w:sz w:val="36"/>
              <w:u w:val="single" w:color="FFFFFF"/>
              <w:lang w:val="es-ES"/>
            </w:rPr>
            <w:t>POLÍTICA DE GESTIÓN DE CONFLICTOS DE INTERÉS</w:t>
          </w:r>
          <w:r w:rsidRPr="00ED4014">
            <w:rPr>
              <w:b/>
              <w:lang w:val="es-ES"/>
            </w:rPr>
            <w:t xml:space="preserve"> </w:t>
          </w:r>
        </w:p>
        <w:p w14:paraId="03D492C1" w14:textId="77777777" w:rsidR="00162450" w:rsidRPr="00ED4014" w:rsidRDefault="00F304F5">
          <w:pPr>
            <w:spacing w:after="0" w:line="259" w:lineRule="auto"/>
            <w:ind w:left="0" w:right="261"/>
            <w:jc w:val="center"/>
            <w:rPr>
              <w:lang w:val="es-ES"/>
            </w:rPr>
          </w:pPr>
          <w:r w:rsidRPr="00ED4014">
            <w:rPr>
              <w:color w:val="FFFFFF"/>
              <w:lang w:val="es-ES"/>
            </w:rPr>
            <w:t xml:space="preserve"> </w:t>
          </w:r>
          <w:r w:rsidRPr="00ED4014">
            <w:rPr>
              <w:lang w:val="es-ES"/>
            </w:rPr>
            <w:t xml:space="preserve"> </w:t>
          </w:r>
        </w:p>
      </w:tc>
    </w:tr>
  </w:tbl>
  <w:p w14:paraId="04973E19" w14:textId="77777777" w:rsidR="00162450" w:rsidRPr="00ED4014" w:rsidRDefault="00F304F5">
    <w:pPr>
      <w:spacing w:after="0" w:line="259" w:lineRule="auto"/>
      <w:jc w:val="left"/>
      <w:rPr>
        <w:lang w:val="es-ES"/>
      </w:rPr>
    </w:pPr>
    <w:r w:rsidRPr="00ED4014">
      <w:rPr>
        <w:lang w:val="es-ES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162450" w:rsidRPr="00D70215" w14:paraId="2EB71818" w14:textId="77777777">
      <w:trPr>
        <w:trHeight w:val="1553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00A6BC"/>
        </w:tcPr>
        <w:p w14:paraId="67E4D82A" w14:textId="77777777" w:rsidR="00162450" w:rsidRDefault="00F304F5">
          <w:pPr>
            <w:spacing w:after="130" w:line="259" w:lineRule="auto"/>
            <w:ind w:left="0" w:right="261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73D4B2CA" wp14:editId="41DBDD9A">
                <wp:simplePos x="0" y="0"/>
                <wp:positionH relativeFrom="column">
                  <wp:posOffset>6590032</wp:posOffset>
                </wp:positionH>
                <wp:positionV relativeFrom="paragraph">
                  <wp:posOffset>138168</wp:posOffset>
                </wp:positionV>
                <wp:extent cx="731520" cy="731520"/>
                <wp:effectExtent l="0" t="0" r="0" b="0"/>
                <wp:wrapSquare wrapText="bothSides"/>
                <wp:docPr id="1" name="Pictu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FFFFFF"/>
              <w:sz w:val="36"/>
            </w:rPr>
            <w:t xml:space="preserve">        </w:t>
          </w:r>
          <w:r>
            <w:rPr>
              <w:color w:val="FFFFFF"/>
            </w:rPr>
            <w:t xml:space="preserve"> </w:t>
          </w:r>
          <w:r>
            <w:rPr>
              <w:sz w:val="36"/>
              <w:vertAlign w:val="subscript"/>
            </w:rPr>
            <w:t xml:space="preserve"> </w:t>
          </w:r>
        </w:p>
        <w:p w14:paraId="5145B60C" w14:textId="08C8175A" w:rsidR="00162450" w:rsidRPr="00D70215" w:rsidRDefault="00F304F5">
          <w:pPr>
            <w:spacing w:after="0" w:line="259" w:lineRule="auto"/>
            <w:ind w:left="346" w:right="261"/>
            <w:jc w:val="left"/>
          </w:pPr>
          <w:r w:rsidRPr="00D70215">
            <w:rPr>
              <w:b/>
              <w:color w:val="FFFFFF"/>
              <w:sz w:val="36"/>
              <w:u w:val="single" w:color="FFFFFF"/>
            </w:rPr>
            <w:t xml:space="preserve">POLÍTICA DE </w:t>
          </w:r>
          <w:r w:rsidR="00D70215" w:rsidRPr="00D70215">
            <w:rPr>
              <w:b/>
              <w:color w:val="FFFFFF"/>
              <w:sz w:val="36"/>
              <w:u w:val="single" w:color="FFFFFF"/>
            </w:rPr>
            <w:t>GEST</w:t>
          </w:r>
          <w:bookmarkStart w:id="2" w:name="_Hlk31983056"/>
          <w:r w:rsidR="00D70215" w:rsidRPr="00D70215">
            <w:rPr>
              <w:b/>
              <w:color w:val="FFFFFF"/>
              <w:sz w:val="36"/>
              <w:u w:val="single" w:color="FFFFFF"/>
            </w:rPr>
            <w:t>Ã</w:t>
          </w:r>
          <w:bookmarkEnd w:id="2"/>
          <w:r w:rsidR="00D70215" w:rsidRPr="00D70215">
            <w:rPr>
              <w:b/>
              <w:color w:val="FFFFFF"/>
              <w:sz w:val="36"/>
              <w:u w:val="single" w:color="FFFFFF"/>
            </w:rPr>
            <w:t xml:space="preserve">O </w:t>
          </w:r>
          <w:r w:rsidRPr="00D70215">
            <w:rPr>
              <w:b/>
              <w:color w:val="FFFFFF"/>
              <w:sz w:val="36"/>
              <w:u w:val="single" w:color="FFFFFF"/>
            </w:rPr>
            <w:t>DE CONFLITOS DE INTER</w:t>
          </w:r>
          <w:r w:rsidR="00D70215" w:rsidRPr="00D70215">
            <w:rPr>
              <w:b/>
              <w:color w:val="FFFFFF"/>
              <w:sz w:val="36"/>
              <w:u w:val="single" w:color="FFFFFF"/>
            </w:rPr>
            <w:t>ES</w:t>
          </w:r>
          <w:r w:rsidRPr="00D70215">
            <w:rPr>
              <w:b/>
              <w:color w:val="FFFFFF"/>
              <w:sz w:val="36"/>
              <w:u w:val="single" w:color="FFFFFF"/>
            </w:rPr>
            <w:t>S</w:t>
          </w:r>
          <w:r w:rsidR="00D70215" w:rsidRPr="00D70215">
            <w:rPr>
              <w:b/>
              <w:color w:val="FFFFFF"/>
              <w:sz w:val="36"/>
              <w:u w:val="single" w:color="FFFFFF"/>
            </w:rPr>
            <w:t>ES</w:t>
          </w:r>
        </w:p>
        <w:p w14:paraId="7A65CEAF" w14:textId="77777777" w:rsidR="00162450" w:rsidRPr="00D70215" w:rsidRDefault="00F304F5">
          <w:pPr>
            <w:spacing w:after="0" w:line="259" w:lineRule="auto"/>
            <w:ind w:left="0" w:right="261"/>
            <w:jc w:val="center"/>
          </w:pPr>
          <w:r w:rsidRPr="00D70215">
            <w:rPr>
              <w:color w:val="FFFFFF"/>
            </w:rPr>
            <w:t xml:space="preserve"> </w:t>
          </w:r>
          <w:r w:rsidRPr="00D70215">
            <w:t xml:space="preserve"> </w:t>
          </w:r>
        </w:p>
      </w:tc>
    </w:tr>
  </w:tbl>
  <w:p w14:paraId="412428C2" w14:textId="77777777" w:rsidR="00162450" w:rsidRPr="00D70215" w:rsidRDefault="00F304F5">
    <w:pPr>
      <w:spacing w:after="0" w:line="259" w:lineRule="auto"/>
      <w:jc w:val="left"/>
    </w:pPr>
    <w:r w:rsidRPr="00D70215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162450" w:rsidRPr="004562E2" w14:paraId="73FB2494" w14:textId="77777777">
      <w:trPr>
        <w:trHeight w:val="1553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00A6BC"/>
        </w:tcPr>
        <w:p w14:paraId="18F708BB" w14:textId="77777777" w:rsidR="00162450" w:rsidRPr="00ED4014" w:rsidRDefault="00F304F5">
          <w:pPr>
            <w:spacing w:after="130" w:line="259" w:lineRule="auto"/>
            <w:ind w:left="0" w:right="261"/>
            <w:jc w:val="left"/>
            <w:rPr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 wp14:anchorId="2AD13E47" wp14:editId="384F01C2">
                <wp:simplePos x="0" y="0"/>
                <wp:positionH relativeFrom="column">
                  <wp:posOffset>6590032</wp:posOffset>
                </wp:positionH>
                <wp:positionV relativeFrom="paragraph">
                  <wp:posOffset>138168</wp:posOffset>
                </wp:positionV>
                <wp:extent cx="731520" cy="731520"/>
                <wp:effectExtent l="0" t="0" r="0" b="0"/>
                <wp:wrapSquare wrapText="bothSides"/>
                <wp:docPr id="2" name="Pictu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D4014">
            <w:rPr>
              <w:color w:val="FFFFFF"/>
              <w:sz w:val="36"/>
              <w:lang w:val="es-ES"/>
            </w:rPr>
            <w:t xml:space="preserve">        </w:t>
          </w:r>
          <w:r w:rsidRPr="00ED4014">
            <w:rPr>
              <w:color w:val="FFFFFF"/>
              <w:lang w:val="es-ES"/>
            </w:rPr>
            <w:t xml:space="preserve"> </w:t>
          </w:r>
          <w:r w:rsidRPr="00ED4014">
            <w:rPr>
              <w:sz w:val="36"/>
              <w:vertAlign w:val="subscript"/>
              <w:lang w:val="es-ES"/>
            </w:rPr>
            <w:t xml:space="preserve"> </w:t>
          </w:r>
        </w:p>
        <w:p w14:paraId="5816A348" w14:textId="77777777" w:rsidR="00162450" w:rsidRPr="00ED4014" w:rsidRDefault="00F304F5">
          <w:pPr>
            <w:spacing w:after="0" w:line="259" w:lineRule="auto"/>
            <w:ind w:left="346" w:right="261"/>
            <w:jc w:val="left"/>
            <w:rPr>
              <w:lang w:val="es-ES"/>
            </w:rPr>
          </w:pPr>
          <w:r w:rsidRPr="00ED4014">
            <w:rPr>
              <w:b/>
              <w:color w:val="FFFFFF"/>
              <w:sz w:val="36"/>
              <w:u w:val="single" w:color="FFFFFF"/>
              <w:lang w:val="es-ES"/>
            </w:rPr>
            <w:t>POLÍTICA DE GESTIÓN DE CONFLICTOS DE INTERÉS</w:t>
          </w:r>
          <w:r w:rsidRPr="00ED4014">
            <w:rPr>
              <w:b/>
              <w:lang w:val="es-ES"/>
            </w:rPr>
            <w:t xml:space="preserve"> </w:t>
          </w:r>
        </w:p>
        <w:p w14:paraId="7782E795" w14:textId="77777777" w:rsidR="00162450" w:rsidRPr="00ED4014" w:rsidRDefault="00F304F5">
          <w:pPr>
            <w:spacing w:after="0" w:line="259" w:lineRule="auto"/>
            <w:ind w:left="0" w:right="261"/>
            <w:jc w:val="center"/>
            <w:rPr>
              <w:lang w:val="es-ES"/>
            </w:rPr>
          </w:pPr>
          <w:r w:rsidRPr="00ED4014">
            <w:rPr>
              <w:color w:val="FFFFFF"/>
              <w:lang w:val="es-ES"/>
            </w:rPr>
            <w:t xml:space="preserve"> </w:t>
          </w:r>
          <w:r w:rsidRPr="00ED4014">
            <w:rPr>
              <w:lang w:val="es-ES"/>
            </w:rPr>
            <w:t xml:space="preserve"> </w:t>
          </w:r>
        </w:p>
      </w:tc>
    </w:tr>
  </w:tbl>
  <w:p w14:paraId="04B73FE0" w14:textId="77777777" w:rsidR="00162450" w:rsidRPr="00ED4014" w:rsidRDefault="00F304F5">
    <w:pPr>
      <w:spacing w:after="0" w:line="259" w:lineRule="auto"/>
      <w:jc w:val="left"/>
      <w:rPr>
        <w:lang w:val="es-ES"/>
      </w:rPr>
    </w:pPr>
    <w:r w:rsidRPr="00ED4014">
      <w:rPr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292"/>
    <w:multiLevelType w:val="hybridMultilevel"/>
    <w:tmpl w:val="B42C7D46"/>
    <w:lvl w:ilvl="0" w:tplc="6ED42D2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231EC">
      <w:start w:val="1"/>
      <w:numFmt w:val="bullet"/>
      <w:lvlText w:val="o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F2A7D8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3611EC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48B30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02EE0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8D66C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AD032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C76E0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23B11"/>
    <w:multiLevelType w:val="hybridMultilevel"/>
    <w:tmpl w:val="84FE6366"/>
    <w:lvl w:ilvl="0" w:tplc="9B5ED0E4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266EC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5C1A82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A8644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2408D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ACB0E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3465C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0E01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CCBD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1A3043"/>
    <w:multiLevelType w:val="hybridMultilevel"/>
    <w:tmpl w:val="81E6F9CA"/>
    <w:lvl w:ilvl="0" w:tplc="5CF6C3AE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442C0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01322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64EF8C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ACA30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23BCA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C2126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EE166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868AE6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0A79D7"/>
    <w:multiLevelType w:val="hybridMultilevel"/>
    <w:tmpl w:val="11B47A64"/>
    <w:lvl w:ilvl="0" w:tplc="D19CCFEA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87662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EEDA36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AC528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F8445C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4C0CE0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6024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26F68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8BB88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50"/>
    <w:rsid w:val="001036CA"/>
    <w:rsid w:val="001244FD"/>
    <w:rsid w:val="0013763E"/>
    <w:rsid w:val="00162450"/>
    <w:rsid w:val="00192BC1"/>
    <w:rsid w:val="0028334A"/>
    <w:rsid w:val="00364E49"/>
    <w:rsid w:val="00404A08"/>
    <w:rsid w:val="004562E2"/>
    <w:rsid w:val="006D0566"/>
    <w:rsid w:val="006F0206"/>
    <w:rsid w:val="009A5CD6"/>
    <w:rsid w:val="00A26E6A"/>
    <w:rsid w:val="00AD7816"/>
    <w:rsid w:val="00AE4908"/>
    <w:rsid w:val="00AE553A"/>
    <w:rsid w:val="00D70215"/>
    <w:rsid w:val="00DC6D95"/>
    <w:rsid w:val="00E81F03"/>
    <w:rsid w:val="00E82577"/>
    <w:rsid w:val="00ED4014"/>
    <w:rsid w:val="00F304F5"/>
    <w:rsid w:val="00F31B9D"/>
    <w:rsid w:val="00F401C2"/>
    <w:rsid w:val="00F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AA9CD"/>
  <w15:docId w15:val="{5023276D-F177-4407-98A7-7792BD6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left="15"/>
      <w:jc w:val="both"/>
    </w:pPr>
    <w:rPr>
      <w:rFonts w:ascii="Times New Roman" w:eastAsia="Times New Roman" w:hAnsi="Times New Roman" w:cs="Times New Roman"/>
      <w:color w:val="000000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D05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younited-credit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1225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Politique de gestion des conflits d'intÃ©rets YOUNITED_vDef</vt:lpstr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Politique de gestion des conflits d'intÃ©rets YOUNITED_vDef</dc:title>
  <dc:subject/>
  <dc:creator>CoralieCOUTANT</dc:creator>
  <cp:keywords/>
  <cp:lastModifiedBy>Filipa Fernandes</cp:lastModifiedBy>
  <cp:revision>13</cp:revision>
  <dcterms:created xsi:type="dcterms:W3CDTF">2020-02-07T14:57:00Z</dcterms:created>
  <dcterms:modified xsi:type="dcterms:W3CDTF">2020-02-10T08:53:00Z</dcterms:modified>
</cp:coreProperties>
</file>